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72765F2" w14:textId="77777777" w:rsidR="00B84130" w:rsidRPr="0035369C" w:rsidRDefault="00B84130">
      <w:pPr>
        <w:pageBreakBefore/>
        <w:spacing w:after="200"/>
        <w:jc w:val="center"/>
        <w:rPr>
          <w:rFonts w:cs="Times New Roman"/>
          <w:sz w:val="22"/>
          <w:szCs w:val="22"/>
        </w:rPr>
      </w:pPr>
    </w:p>
    <w:p w14:paraId="4D7EDCC4" w14:textId="77777777" w:rsidR="00B84130" w:rsidRPr="0035369C" w:rsidRDefault="00B84130">
      <w:pPr>
        <w:spacing w:after="200"/>
        <w:jc w:val="center"/>
        <w:rPr>
          <w:rFonts w:cs="Times New Roman"/>
          <w:sz w:val="22"/>
          <w:szCs w:val="22"/>
        </w:rPr>
      </w:pPr>
      <w:r w:rsidRPr="0035369C">
        <w:rPr>
          <w:rFonts w:cs="Times New Roman"/>
          <w:sz w:val="22"/>
          <w:szCs w:val="22"/>
        </w:rPr>
        <w:t>INSTITUTO DISTRITAL DE RECREACIÓN Y DEPORTE – IDRD</w:t>
      </w:r>
    </w:p>
    <w:p w14:paraId="16E81B9B" w14:textId="77777777" w:rsidR="00B84130" w:rsidRPr="0035369C" w:rsidRDefault="00B84130">
      <w:pPr>
        <w:spacing w:before="280" w:after="120"/>
        <w:jc w:val="center"/>
        <w:rPr>
          <w:rFonts w:cs="Times New Roman"/>
          <w:sz w:val="22"/>
          <w:szCs w:val="22"/>
        </w:rPr>
      </w:pPr>
      <w:r w:rsidRPr="0035369C">
        <w:rPr>
          <w:rFonts w:cs="Times New Roman"/>
          <w:sz w:val="22"/>
          <w:szCs w:val="22"/>
        </w:rPr>
        <w:t xml:space="preserve">Plan de Desarrollo: </w:t>
      </w:r>
      <w:r w:rsidR="002544DF" w:rsidRPr="0035369C">
        <w:rPr>
          <w:rFonts w:cs="Times New Roman"/>
          <w:sz w:val="22"/>
          <w:szCs w:val="22"/>
        </w:rPr>
        <w:t>UN NUEVO CONTRATO SOCIAL Y</w:t>
      </w:r>
      <w:r w:rsidR="00764EA1" w:rsidRPr="0035369C">
        <w:rPr>
          <w:rFonts w:cs="Times New Roman"/>
          <w:sz w:val="22"/>
          <w:szCs w:val="22"/>
        </w:rPr>
        <w:t xml:space="preserve"> </w:t>
      </w:r>
      <w:r w:rsidR="002544DF" w:rsidRPr="0035369C">
        <w:rPr>
          <w:rFonts w:cs="Times New Roman"/>
          <w:sz w:val="22"/>
          <w:szCs w:val="22"/>
        </w:rPr>
        <w:t>AMBIENTAL PARA LA BOGOTÁ DEL SIGLO XXI</w:t>
      </w:r>
    </w:p>
    <w:p w14:paraId="6177B8F6" w14:textId="77777777" w:rsidR="00B84130" w:rsidRPr="0035369C" w:rsidRDefault="00B84130">
      <w:pPr>
        <w:spacing w:before="280" w:after="120"/>
        <w:rPr>
          <w:rFonts w:cs="Times New Roman"/>
          <w:sz w:val="22"/>
          <w:szCs w:val="22"/>
        </w:rPr>
      </w:pPr>
    </w:p>
    <w:p w14:paraId="48FFA349" w14:textId="77777777" w:rsidR="00B84130" w:rsidRPr="0035369C" w:rsidRDefault="00B84130">
      <w:pPr>
        <w:spacing w:before="280" w:after="120"/>
        <w:rPr>
          <w:rFonts w:cs="Times New Roman"/>
          <w:sz w:val="22"/>
          <w:szCs w:val="22"/>
        </w:rPr>
      </w:pPr>
    </w:p>
    <w:p w14:paraId="12281345" w14:textId="77777777" w:rsidR="00B84130" w:rsidRPr="0035369C" w:rsidRDefault="002544DF" w:rsidP="002B6981">
      <w:pPr>
        <w:pStyle w:val="Textoindependiente1"/>
        <w:spacing w:after="0" w:line="100" w:lineRule="atLeast"/>
        <w:jc w:val="both"/>
        <w:rPr>
          <w:rStyle w:val="Fuentedeprrafopredeter2"/>
          <w:rFonts w:ascii="Times New Roman" w:hAnsi="Times New Roman"/>
        </w:rPr>
      </w:pPr>
      <w:r w:rsidRPr="0035369C">
        <w:rPr>
          <w:rStyle w:val="Fuentedeprrafopredeter2"/>
          <w:rFonts w:ascii="Times New Roman" w:hAnsi="Times New Roman"/>
        </w:rPr>
        <w:t>PROPÓSITO</w:t>
      </w:r>
      <w:r w:rsidR="00B84130" w:rsidRPr="0035369C">
        <w:rPr>
          <w:rStyle w:val="Fuentedeprrafopredeter2"/>
          <w:rFonts w:ascii="Times New Roman" w:hAnsi="Times New Roman"/>
        </w:rPr>
        <w:t xml:space="preserve">: </w:t>
      </w:r>
      <w:r w:rsidR="002B6981" w:rsidRPr="0035369C">
        <w:rPr>
          <w:rFonts w:ascii="Times New Roman" w:hAnsi="Times New Roman"/>
          <w:lang w:val="es-CO"/>
        </w:rPr>
        <w:t>1. Hacer un nuevo contrato social para incrementar la inclusión social, cultural,            productiva y política.</w:t>
      </w:r>
      <w:r w:rsidR="00B84130" w:rsidRPr="0035369C">
        <w:rPr>
          <w:rStyle w:val="Fuentedeprrafopredeter2"/>
          <w:rFonts w:ascii="Times New Roman" w:hAnsi="Times New Roman"/>
        </w:rPr>
        <w:tab/>
      </w:r>
      <w:r w:rsidR="00B84130" w:rsidRPr="0035369C">
        <w:rPr>
          <w:rStyle w:val="Fuentedeprrafopredeter2"/>
          <w:rFonts w:ascii="Times New Roman" w:hAnsi="Times New Roman"/>
        </w:rPr>
        <w:tab/>
      </w:r>
    </w:p>
    <w:p w14:paraId="2677F930" w14:textId="77777777" w:rsidR="002B6981" w:rsidRPr="0035369C" w:rsidRDefault="002B6981" w:rsidP="002B6981">
      <w:pPr>
        <w:pStyle w:val="Textoindependiente1"/>
        <w:spacing w:after="0" w:line="100" w:lineRule="atLeast"/>
        <w:jc w:val="both"/>
        <w:rPr>
          <w:rFonts w:ascii="Times New Roman" w:hAnsi="Times New Roman"/>
        </w:rPr>
      </w:pPr>
    </w:p>
    <w:p w14:paraId="639F65FA" w14:textId="77777777" w:rsidR="00861B8D" w:rsidRDefault="00861B8D" w:rsidP="002B6981">
      <w:pPr>
        <w:spacing w:before="280" w:after="120"/>
        <w:jc w:val="both"/>
        <w:rPr>
          <w:rFonts w:cs="Times New Roman"/>
          <w:sz w:val="22"/>
          <w:szCs w:val="22"/>
        </w:rPr>
      </w:pPr>
    </w:p>
    <w:p w14:paraId="751802DB" w14:textId="77777777" w:rsidR="002B6981" w:rsidRPr="0035369C" w:rsidRDefault="00F5293C" w:rsidP="002B6981">
      <w:pPr>
        <w:spacing w:before="280" w:after="120"/>
        <w:jc w:val="both"/>
        <w:rPr>
          <w:rFonts w:cs="Times New Roman"/>
          <w:sz w:val="22"/>
          <w:szCs w:val="22"/>
        </w:rPr>
      </w:pPr>
      <w:r w:rsidRPr="0035369C">
        <w:rPr>
          <w:rFonts w:cs="Times New Roman"/>
          <w:sz w:val="22"/>
          <w:szCs w:val="22"/>
        </w:rPr>
        <w:t>LOGRO:</w:t>
      </w:r>
      <w:r w:rsidR="00065757">
        <w:rPr>
          <w:rFonts w:cs="Times New Roman"/>
          <w:sz w:val="22"/>
          <w:szCs w:val="22"/>
        </w:rPr>
        <w:t xml:space="preserve"> </w:t>
      </w:r>
      <w:r w:rsidR="002B6981" w:rsidRPr="0035369C">
        <w:rPr>
          <w:rFonts w:cs="Times New Roman"/>
          <w:sz w:val="22"/>
          <w:szCs w:val="22"/>
        </w:rPr>
        <w:t>9. Promover la participación, la transformación cultural, deportiva, recreativa, patrimonial y artística que propicien espacios de encuentro, tejido social y reconocimiento del otro.</w:t>
      </w:r>
      <w:r w:rsidRPr="0035369C">
        <w:rPr>
          <w:rFonts w:cs="Times New Roman"/>
          <w:sz w:val="22"/>
          <w:szCs w:val="22"/>
        </w:rPr>
        <w:tab/>
      </w:r>
    </w:p>
    <w:p w14:paraId="35328000" w14:textId="77777777" w:rsidR="00F5293C" w:rsidRPr="0035369C" w:rsidRDefault="00F5293C" w:rsidP="002B6981">
      <w:pPr>
        <w:spacing w:before="280" w:after="120"/>
        <w:jc w:val="both"/>
        <w:rPr>
          <w:rFonts w:cs="Times New Roman"/>
          <w:sz w:val="22"/>
          <w:szCs w:val="22"/>
        </w:rPr>
      </w:pPr>
      <w:r w:rsidRPr="0035369C">
        <w:rPr>
          <w:rFonts w:cs="Times New Roman"/>
          <w:sz w:val="22"/>
          <w:szCs w:val="22"/>
        </w:rPr>
        <w:tab/>
      </w:r>
    </w:p>
    <w:p w14:paraId="6D653DF7" w14:textId="77777777" w:rsidR="002B6981" w:rsidRPr="0035369C" w:rsidRDefault="002544DF" w:rsidP="002B6981">
      <w:pPr>
        <w:pStyle w:val="Textoindependiente1"/>
        <w:spacing w:after="0"/>
        <w:ind w:left="2127" w:hanging="2127"/>
        <w:jc w:val="both"/>
        <w:rPr>
          <w:rFonts w:ascii="Times New Roman" w:hAnsi="Times New Roman"/>
          <w:lang w:val="es-CO"/>
        </w:rPr>
      </w:pPr>
      <w:r w:rsidRPr="0035369C">
        <w:rPr>
          <w:rStyle w:val="Fuentedeprrafopredeter2"/>
          <w:rFonts w:ascii="Times New Roman" w:hAnsi="Times New Roman"/>
        </w:rPr>
        <w:t>PROGRAMA</w:t>
      </w:r>
      <w:r w:rsidR="00B84130" w:rsidRPr="0035369C">
        <w:rPr>
          <w:rStyle w:val="Fuentedeprrafopredeter2"/>
          <w:rFonts w:ascii="Times New Roman" w:hAnsi="Times New Roman"/>
        </w:rPr>
        <w:t xml:space="preserve">: </w:t>
      </w:r>
      <w:r w:rsidR="002B6981" w:rsidRPr="0035369C">
        <w:rPr>
          <w:rFonts w:ascii="Times New Roman" w:hAnsi="Times New Roman"/>
          <w:lang w:val="es-CO"/>
        </w:rPr>
        <w:t>24. Bogotá, referente en cultura, deporte, recreación y actividad física, con parque</w:t>
      </w:r>
    </w:p>
    <w:p w14:paraId="60070EE3" w14:textId="77777777" w:rsidR="00F5293C" w:rsidRPr="0035369C" w:rsidRDefault="00F5293C" w:rsidP="002B6981">
      <w:pPr>
        <w:pStyle w:val="Textoindependiente1"/>
        <w:spacing w:after="0"/>
        <w:jc w:val="both"/>
        <w:rPr>
          <w:rFonts w:ascii="Times New Roman" w:hAnsi="Times New Roman"/>
        </w:rPr>
      </w:pPr>
    </w:p>
    <w:p w14:paraId="09D2F282" w14:textId="77777777" w:rsidR="00B84130" w:rsidRPr="0035369C" w:rsidRDefault="00B84130">
      <w:pPr>
        <w:spacing w:before="280" w:after="120"/>
        <w:rPr>
          <w:rFonts w:cs="Times New Roman"/>
          <w:sz w:val="22"/>
          <w:szCs w:val="22"/>
        </w:rPr>
      </w:pPr>
      <w:r w:rsidRPr="0035369C">
        <w:rPr>
          <w:rStyle w:val="Fuentedeprrafopredeter2"/>
          <w:rFonts w:cs="Times New Roman"/>
          <w:sz w:val="22"/>
          <w:szCs w:val="22"/>
        </w:rPr>
        <w:t>PR</w:t>
      </w:r>
      <w:r w:rsidR="002544DF" w:rsidRPr="0035369C">
        <w:rPr>
          <w:rStyle w:val="Fuentedeprrafopredeter2"/>
          <w:rFonts w:cs="Times New Roman"/>
          <w:sz w:val="22"/>
          <w:szCs w:val="22"/>
        </w:rPr>
        <w:t xml:space="preserve">OGRAMA </w:t>
      </w:r>
      <w:r w:rsidRPr="0035369C">
        <w:rPr>
          <w:rStyle w:val="Fuentedeprrafopredeter2"/>
          <w:rFonts w:cs="Times New Roman"/>
          <w:sz w:val="22"/>
          <w:szCs w:val="22"/>
        </w:rPr>
        <w:tab/>
        <w:t>ESTRATEGICO:</w:t>
      </w:r>
      <w:r w:rsidR="00065757">
        <w:rPr>
          <w:rStyle w:val="Fuentedeprrafopredeter2"/>
          <w:rFonts w:cs="Times New Roman"/>
          <w:sz w:val="22"/>
          <w:szCs w:val="22"/>
        </w:rPr>
        <w:t xml:space="preserve"> </w:t>
      </w:r>
      <w:r w:rsidR="00065757" w:rsidRPr="00065757">
        <w:rPr>
          <w:rFonts w:eastAsia="Times New Roman" w:cs="Times New Roman"/>
          <w:sz w:val="22"/>
          <w:szCs w:val="22"/>
        </w:rPr>
        <w:t>2. Mejores ingresos de los hogares y combatir la feminización de la pobreza</w:t>
      </w:r>
      <w:r w:rsidRPr="0035369C">
        <w:rPr>
          <w:rStyle w:val="Fuentedeprrafopredeter2"/>
          <w:rFonts w:cs="Times New Roman"/>
          <w:sz w:val="22"/>
          <w:szCs w:val="22"/>
        </w:rPr>
        <w:tab/>
      </w:r>
    </w:p>
    <w:p w14:paraId="7CAE291C" w14:textId="77777777" w:rsidR="00B84130" w:rsidRPr="0035369C" w:rsidRDefault="00B84130" w:rsidP="002B6981">
      <w:pPr>
        <w:spacing w:before="280" w:after="120"/>
        <w:rPr>
          <w:rFonts w:cs="Times New Roman"/>
          <w:sz w:val="22"/>
          <w:szCs w:val="22"/>
        </w:rPr>
      </w:pPr>
    </w:p>
    <w:p w14:paraId="406C06BE" w14:textId="77777777" w:rsidR="00B84130" w:rsidRPr="0035369C" w:rsidRDefault="00B84130">
      <w:pPr>
        <w:spacing w:before="280" w:after="120"/>
        <w:jc w:val="center"/>
        <w:rPr>
          <w:rFonts w:cs="Times New Roman"/>
          <w:sz w:val="22"/>
          <w:szCs w:val="22"/>
        </w:rPr>
      </w:pPr>
      <w:r w:rsidRPr="0035369C">
        <w:rPr>
          <w:rFonts w:cs="Times New Roman"/>
          <w:sz w:val="22"/>
          <w:szCs w:val="22"/>
        </w:rPr>
        <w:t>PROYECTO DE INVERSIÓN:</w:t>
      </w:r>
    </w:p>
    <w:p w14:paraId="0B4B6C56" w14:textId="77777777" w:rsidR="00065757" w:rsidRDefault="00065757">
      <w:pPr>
        <w:spacing w:before="280" w:after="120"/>
        <w:jc w:val="center"/>
        <w:rPr>
          <w:rFonts w:cs="Times New Roman"/>
          <w:sz w:val="22"/>
          <w:szCs w:val="22"/>
        </w:rPr>
      </w:pPr>
      <w:r w:rsidRPr="00065757">
        <w:rPr>
          <w:rFonts w:cs="Times New Roman"/>
          <w:sz w:val="22"/>
          <w:szCs w:val="22"/>
        </w:rPr>
        <w:t>Fortalecimiento de la economía del sector deporte, recreación y actividad física de Bogotá</w:t>
      </w:r>
    </w:p>
    <w:p w14:paraId="6787D364" w14:textId="77777777" w:rsidR="00065757" w:rsidRDefault="00065757">
      <w:pPr>
        <w:spacing w:before="280" w:after="120"/>
        <w:jc w:val="center"/>
        <w:rPr>
          <w:rFonts w:cs="Times New Roman"/>
          <w:sz w:val="22"/>
          <w:szCs w:val="22"/>
        </w:rPr>
      </w:pPr>
    </w:p>
    <w:p w14:paraId="4FA1DA69" w14:textId="77777777" w:rsidR="00787CDC" w:rsidRDefault="00721C7D" w:rsidP="00787CDC">
      <w:pPr>
        <w:spacing w:before="280" w:after="120"/>
        <w:jc w:val="center"/>
        <w:rPr>
          <w:rFonts w:cs="Times New Roman"/>
          <w:sz w:val="22"/>
          <w:szCs w:val="22"/>
        </w:rPr>
      </w:pPr>
      <w:r w:rsidRPr="0035369C">
        <w:rPr>
          <w:rFonts w:cs="Times New Roman"/>
          <w:sz w:val="22"/>
          <w:szCs w:val="22"/>
        </w:rPr>
        <w:t>Subdirección Técnica</w:t>
      </w:r>
      <w:r w:rsidR="002B6981" w:rsidRPr="0035369C">
        <w:rPr>
          <w:rFonts w:cs="Times New Roman"/>
          <w:sz w:val="22"/>
          <w:szCs w:val="22"/>
        </w:rPr>
        <w:t xml:space="preserve"> de Parques</w:t>
      </w:r>
    </w:p>
    <w:p w14:paraId="15CC905D" w14:textId="7262B2A2" w:rsidR="00B84130" w:rsidRPr="0035369C" w:rsidRDefault="00E07665" w:rsidP="00787CDC">
      <w:pPr>
        <w:spacing w:before="280" w:after="120"/>
        <w:jc w:val="center"/>
        <w:rPr>
          <w:rFonts w:cs="Times New Roman"/>
          <w:sz w:val="22"/>
          <w:szCs w:val="22"/>
        </w:rPr>
      </w:pPr>
      <w:r>
        <w:rPr>
          <w:rFonts w:cs="Times New Roman"/>
          <w:sz w:val="22"/>
          <w:szCs w:val="22"/>
        </w:rPr>
        <w:t>Marzo</w:t>
      </w:r>
      <w:r w:rsidR="00961804">
        <w:rPr>
          <w:rFonts w:cs="Times New Roman"/>
          <w:sz w:val="22"/>
          <w:szCs w:val="22"/>
        </w:rPr>
        <w:t xml:space="preserve"> </w:t>
      </w:r>
      <w:r w:rsidR="00D31EA5">
        <w:rPr>
          <w:rFonts w:cs="Times New Roman"/>
          <w:sz w:val="22"/>
          <w:szCs w:val="22"/>
        </w:rPr>
        <w:t>202</w:t>
      </w:r>
      <w:r w:rsidR="001B367D">
        <w:rPr>
          <w:rFonts w:cs="Times New Roman"/>
          <w:sz w:val="22"/>
          <w:szCs w:val="22"/>
        </w:rPr>
        <w:t>4</w:t>
      </w:r>
    </w:p>
    <w:p w14:paraId="63CAEB04" w14:textId="77777777" w:rsidR="00B84130" w:rsidRPr="0035369C" w:rsidRDefault="00B84130">
      <w:pPr>
        <w:pStyle w:val="TtuloTDC1"/>
        <w:spacing w:before="280" w:after="120"/>
        <w:rPr>
          <w:rFonts w:ascii="Times New Roman" w:hAnsi="Times New Roman"/>
          <w:color w:val="000000"/>
          <w:sz w:val="22"/>
          <w:szCs w:val="22"/>
        </w:rPr>
      </w:pPr>
    </w:p>
    <w:p w14:paraId="7AA6F13C" w14:textId="77777777" w:rsidR="00B84130" w:rsidRPr="0035369C" w:rsidRDefault="002C4912">
      <w:pPr>
        <w:pStyle w:val="TtuloTDC1"/>
        <w:spacing w:before="280" w:after="120"/>
        <w:jc w:val="center"/>
        <w:rPr>
          <w:rFonts w:ascii="Times New Roman" w:hAnsi="Times New Roman"/>
          <w:color w:val="000000"/>
          <w:sz w:val="22"/>
          <w:szCs w:val="22"/>
        </w:rPr>
      </w:pPr>
      <w:r w:rsidRPr="0035369C">
        <w:rPr>
          <w:rFonts w:ascii="Times New Roman" w:hAnsi="Times New Roman"/>
          <w:color w:val="000000"/>
          <w:sz w:val="22"/>
          <w:szCs w:val="22"/>
        </w:rPr>
        <w:br w:type="page"/>
      </w:r>
    </w:p>
    <w:p w14:paraId="71818381" w14:textId="77777777" w:rsidR="00B84130" w:rsidRDefault="00B84130">
      <w:pPr>
        <w:pStyle w:val="TtuloTDC1"/>
        <w:spacing w:before="280" w:after="120"/>
        <w:jc w:val="center"/>
        <w:rPr>
          <w:rFonts w:ascii="Times New Roman" w:hAnsi="Times New Roman"/>
          <w:color w:val="000000"/>
          <w:sz w:val="22"/>
          <w:szCs w:val="22"/>
        </w:rPr>
      </w:pPr>
      <w:bookmarkStart w:id="0" w:name="__RefHeading__70_1121262178"/>
      <w:bookmarkStart w:id="1" w:name="__RefHeading__66_988231325"/>
      <w:bookmarkStart w:id="2" w:name="__RefHeading__259_1484616871"/>
      <w:bookmarkStart w:id="3" w:name="__RefHeading__59_1484616871"/>
      <w:bookmarkStart w:id="4" w:name="__RefHeading__50_1089277957"/>
      <w:bookmarkStart w:id="5" w:name="__RefHeading__96_222241988"/>
      <w:bookmarkStart w:id="6" w:name="__RefHeading__4229_640894548"/>
      <w:bookmarkStart w:id="7" w:name="__RefHeading__76_1761471730"/>
      <w:bookmarkStart w:id="8" w:name="__RefHeading__16222_1102454762"/>
      <w:bookmarkStart w:id="9" w:name="__RefHeading__33_933958631"/>
      <w:bookmarkStart w:id="10" w:name="__RefHeading__1_956707371"/>
      <w:bookmarkStart w:id="11" w:name="__RefHeading__16101_1102454762"/>
      <w:bookmarkStart w:id="12" w:name="__RefHeading__38_222241988"/>
      <w:bookmarkStart w:id="13" w:name="__RefHeading__165_73656964"/>
      <w:bookmarkStart w:id="14" w:name="__RefHeading__684_1187675580"/>
      <w:bookmarkStart w:id="15" w:name="__RefHeading__137_1484616871"/>
      <w:bookmarkStart w:id="16" w:name="__RefHeading__57_1853248586"/>
      <w:bookmarkStart w:id="17" w:name="__RefHeading__66_31361602"/>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r w:rsidRPr="0035369C">
        <w:rPr>
          <w:rFonts w:ascii="Times New Roman" w:hAnsi="Times New Roman"/>
          <w:color w:val="000000"/>
          <w:sz w:val="22"/>
          <w:szCs w:val="22"/>
        </w:rPr>
        <w:lastRenderedPageBreak/>
        <w:t>TABLA DE CONTENIDO</w:t>
      </w:r>
    </w:p>
    <w:p w14:paraId="109EDDAF" w14:textId="77777777" w:rsidR="0030737D" w:rsidRDefault="0030737D" w:rsidP="0030737D">
      <w:pPr>
        <w:rPr>
          <w:lang w:val="es-ES"/>
        </w:rPr>
      </w:pPr>
    </w:p>
    <w:p w14:paraId="39AB32C1" w14:textId="77777777" w:rsidR="0030737D" w:rsidRDefault="0030737D">
      <w:pPr>
        <w:pStyle w:val="TtuloTDC"/>
      </w:pPr>
      <w:r>
        <w:t>Contenido</w:t>
      </w:r>
    </w:p>
    <w:p w14:paraId="77C6E815" w14:textId="77777777" w:rsidR="00F6253B" w:rsidRPr="00B5351A" w:rsidRDefault="0030737D">
      <w:pPr>
        <w:pStyle w:val="TDC1"/>
        <w:tabs>
          <w:tab w:val="right" w:leader="dot" w:pos="8494"/>
        </w:tabs>
        <w:rPr>
          <w:rFonts w:ascii="Calibri" w:eastAsia="Times New Roman" w:hAnsi="Calibri" w:cs="Times New Roman"/>
          <w:noProof/>
          <w:kern w:val="0"/>
          <w:sz w:val="22"/>
          <w:szCs w:val="22"/>
          <w:lang w:val="es-ES" w:eastAsia="es-ES" w:bidi="ar-SA"/>
        </w:rPr>
      </w:pPr>
      <w:r>
        <w:rPr>
          <w:b/>
          <w:bCs/>
        </w:rPr>
        <w:fldChar w:fldCharType="begin"/>
      </w:r>
      <w:r>
        <w:rPr>
          <w:b/>
          <w:bCs/>
        </w:rPr>
        <w:instrText xml:space="preserve"> TOC \o "1-3" \h \z \u </w:instrText>
      </w:r>
      <w:r>
        <w:rPr>
          <w:b/>
          <w:bCs/>
        </w:rPr>
        <w:fldChar w:fldCharType="separate"/>
      </w:r>
      <w:hyperlink w:anchor="_Toc44577940" w:history="1">
        <w:r w:rsidR="00F6253B" w:rsidRPr="00706929">
          <w:rPr>
            <w:rStyle w:val="Hipervnculo"/>
            <w:noProof/>
          </w:rPr>
          <w:t>1. DIAGNOSTICO</w:t>
        </w:r>
        <w:r w:rsidR="00F6253B">
          <w:rPr>
            <w:noProof/>
            <w:webHidden/>
          </w:rPr>
          <w:tab/>
        </w:r>
        <w:r w:rsidR="00F6253B">
          <w:rPr>
            <w:noProof/>
            <w:webHidden/>
          </w:rPr>
          <w:fldChar w:fldCharType="begin"/>
        </w:r>
        <w:r w:rsidR="00F6253B">
          <w:rPr>
            <w:noProof/>
            <w:webHidden/>
          </w:rPr>
          <w:instrText xml:space="preserve"> PAGEREF _Toc44577940 \h </w:instrText>
        </w:r>
        <w:r w:rsidR="00F6253B">
          <w:rPr>
            <w:noProof/>
            <w:webHidden/>
          </w:rPr>
        </w:r>
        <w:r w:rsidR="00F6253B">
          <w:rPr>
            <w:noProof/>
            <w:webHidden/>
          </w:rPr>
          <w:fldChar w:fldCharType="separate"/>
        </w:r>
        <w:r w:rsidR="00F6253B">
          <w:rPr>
            <w:noProof/>
            <w:webHidden/>
          </w:rPr>
          <w:t>3</w:t>
        </w:r>
        <w:r w:rsidR="00F6253B">
          <w:rPr>
            <w:noProof/>
            <w:webHidden/>
          </w:rPr>
          <w:fldChar w:fldCharType="end"/>
        </w:r>
      </w:hyperlink>
    </w:p>
    <w:p w14:paraId="24C262E5"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1" w:history="1">
        <w:r w:rsidR="00F6253B" w:rsidRPr="00706929">
          <w:rPr>
            <w:rStyle w:val="Hipervnculo"/>
            <w:noProof/>
          </w:rPr>
          <w:t>2. JUSTIFICACIÓN</w:t>
        </w:r>
        <w:r w:rsidR="00F6253B">
          <w:rPr>
            <w:noProof/>
            <w:webHidden/>
          </w:rPr>
          <w:tab/>
        </w:r>
        <w:r w:rsidR="00F6253B">
          <w:rPr>
            <w:noProof/>
            <w:webHidden/>
          </w:rPr>
          <w:fldChar w:fldCharType="begin"/>
        </w:r>
        <w:r w:rsidR="00F6253B">
          <w:rPr>
            <w:noProof/>
            <w:webHidden/>
          </w:rPr>
          <w:instrText xml:space="preserve"> PAGEREF _Toc44577941 \h </w:instrText>
        </w:r>
        <w:r w:rsidR="00F6253B">
          <w:rPr>
            <w:noProof/>
            <w:webHidden/>
          </w:rPr>
        </w:r>
        <w:r w:rsidR="00F6253B">
          <w:rPr>
            <w:noProof/>
            <w:webHidden/>
          </w:rPr>
          <w:fldChar w:fldCharType="separate"/>
        </w:r>
        <w:r w:rsidR="00F6253B">
          <w:rPr>
            <w:noProof/>
            <w:webHidden/>
          </w:rPr>
          <w:t>11</w:t>
        </w:r>
        <w:r w:rsidR="00F6253B">
          <w:rPr>
            <w:noProof/>
            <w:webHidden/>
          </w:rPr>
          <w:fldChar w:fldCharType="end"/>
        </w:r>
      </w:hyperlink>
    </w:p>
    <w:p w14:paraId="5058A902"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2" w:history="1">
        <w:r w:rsidR="00F6253B" w:rsidRPr="00706929">
          <w:rPr>
            <w:rStyle w:val="Hipervnculo"/>
            <w:noProof/>
          </w:rPr>
          <w:t>3. OBJETIVOS</w:t>
        </w:r>
        <w:r w:rsidR="00F6253B">
          <w:rPr>
            <w:noProof/>
            <w:webHidden/>
          </w:rPr>
          <w:tab/>
        </w:r>
        <w:r w:rsidR="00F6253B">
          <w:rPr>
            <w:noProof/>
            <w:webHidden/>
          </w:rPr>
          <w:fldChar w:fldCharType="begin"/>
        </w:r>
        <w:r w:rsidR="00F6253B">
          <w:rPr>
            <w:noProof/>
            <w:webHidden/>
          </w:rPr>
          <w:instrText xml:space="preserve"> PAGEREF _Toc44577942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745885F1"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3" w:history="1">
        <w:r w:rsidR="00F6253B" w:rsidRPr="00706929">
          <w:rPr>
            <w:rStyle w:val="Hipervnculo"/>
            <w:noProof/>
          </w:rPr>
          <w:t>4. PLANTEAMIENTO Y SELECCIÓN DE ALTERNATIVAS</w:t>
        </w:r>
        <w:r w:rsidR="00F6253B">
          <w:rPr>
            <w:noProof/>
            <w:webHidden/>
          </w:rPr>
          <w:tab/>
        </w:r>
        <w:r w:rsidR="00F6253B">
          <w:rPr>
            <w:noProof/>
            <w:webHidden/>
          </w:rPr>
          <w:fldChar w:fldCharType="begin"/>
        </w:r>
        <w:r w:rsidR="00F6253B">
          <w:rPr>
            <w:noProof/>
            <w:webHidden/>
          </w:rPr>
          <w:instrText xml:space="preserve"> PAGEREF _Toc44577943 \h </w:instrText>
        </w:r>
        <w:r w:rsidR="00F6253B">
          <w:rPr>
            <w:noProof/>
            <w:webHidden/>
          </w:rPr>
        </w:r>
        <w:r w:rsidR="00F6253B">
          <w:rPr>
            <w:noProof/>
            <w:webHidden/>
          </w:rPr>
          <w:fldChar w:fldCharType="separate"/>
        </w:r>
        <w:r w:rsidR="00F6253B">
          <w:rPr>
            <w:noProof/>
            <w:webHidden/>
          </w:rPr>
          <w:t>14</w:t>
        </w:r>
        <w:r w:rsidR="00F6253B">
          <w:rPr>
            <w:noProof/>
            <w:webHidden/>
          </w:rPr>
          <w:fldChar w:fldCharType="end"/>
        </w:r>
      </w:hyperlink>
    </w:p>
    <w:p w14:paraId="0317750D"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4" w:history="1">
        <w:r w:rsidR="00F6253B" w:rsidRPr="00706929">
          <w:rPr>
            <w:rStyle w:val="Hipervnculo"/>
            <w:noProof/>
          </w:rPr>
          <w:t>5. METAS DEL PROYECTO</w:t>
        </w:r>
        <w:r w:rsidR="00F6253B">
          <w:rPr>
            <w:noProof/>
            <w:webHidden/>
          </w:rPr>
          <w:tab/>
        </w:r>
        <w:r w:rsidR="00F6253B">
          <w:rPr>
            <w:noProof/>
            <w:webHidden/>
          </w:rPr>
          <w:fldChar w:fldCharType="begin"/>
        </w:r>
        <w:r w:rsidR="00F6253B">
          <w:rPr>
            <w:noProof/>
            <w:webHidden/>
          </w:rPr>
          <w:instrText xml:space="preserve"> PAGEREF _Toc44577944 \h </w:instrText>
        </w:r>
        <w:r w:rsidR="00F6253B">
          <w:rPr>
            <w:noProof/>
            <w:webHidden/>
          </w:rPr>
        </w:r>
        <w:r w:rsidR="00F6253B">
          <w:rPr>
            <w:noProof/>
            <w:webHidden/>
          </w:rPr>
          <w:fldChar w:fldCharType="separate"/>
        </w:r>
        <w:r w:rsidR="00F6253B">
          <w:rPr>
            <w:noProof/>
            <w:webHidden/>
          </w:rPr>
          <w:t>18</w:t>
        </w:r>
        <w:r w:rsidR="00F6253B">
          <w:rPr>
            <w:noProof/>
            <w:webHidden/>
          </w:rPr>
          <w:fldChar w:fldCharType="end"/>
        </w:r>
      </w:hyperlink>
    </w:p>
    <w:p w14:paraId="35F228FF"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5" w:history="1">
        <w:r w:rsidR="00F6253B" w:rsidRPr="00706929">
          <w:rPr>
            <w:rStyle w:val="Hipervnculo"/>
            <w:noProof/>
          </w:rPr>
          <w:t>6. FINANCIAMIENTO DEL PROYECTO</w:t>
        </w:r>
        <w:r w:rsidR="00F6253B">
          <w:rPr>
            <w:noProof/>
            <w:webHidden/>
          </w:rPr>
          <w:tab/>
        </w:r>
        <w:r w:rsidR="00F6253B">
          <w:rPr>
            <w:noProof/>
            <w:webHidden/>
          </w:rPr>
          <w:fldChar w:fldCharType="begin"/>
        </w:r>
        <w:r w:rsidR="00F6253B">
          <w:rPr>
            <w:noProof/>
            <w:webHidden/>
          </w:rPr>
          <w:instrText xml:space="preserve"> PAGEREF _Toc44577945 \h </w:instrText>
        </w:r>
        <w:r w:rsidR="00F6253B">
          <w:rPr>
            <w:noProof/>
            <w:webHidden/>
          </w:rPr>
        </w:r>
        <w:r w:rsidR="00F6253B">
          <w:rPr>
            <w:noProof/>
            <w:webHidden/>
          </w:rPr>
          <w:fldChar w:fldCharType="separate"/>
        </w:r>
        <w:r w:rsidR="00F6253B">
          <w:rPr>
            <w:noProof/>
            <w:webHidden/>
          </w:rPr>
          <w:t>19</w:t>
        </w:r>
        <w:r w:rsidR="00F6253B">
          <w:rPr>
            <w:noProof/>
            <w:webHidden/>
          </w:rPr>
          <w:fldChar w:fldCharType="end"/>
        </w:r>
      </w:hyperlink>
    </w:p>
    <w:p w14:paraId="261B9E1A"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6" w:history="1">
        <w:r w:rsidR="00F6253B" w:rsidRPr="00706929">
          <w:rPr>
            <w:rStyle w:val="Hipervnculo"/>
            <w:noProof/>
          </w:rPr>
          <w:t>7. OTROS ASPECTOS DEL PROYECTO</w:t>
        </w:r>
        <w:r w:rsidR="00F6253B">
          <w:rPr>
            <w:noProof/>
            <w:webHidden/>
          </w:rPr>
          <w:tab/>
        </w:r>
        <w:r w:rsidR="00F6253B">
          <w:rPr>
            <w:noProof/>
            <w:webHidden/>
          </w:rPr>
          <w:fldChar w:fldCharType="begin"/>
        </w:r>
        <w:r w:rsidR="00F6253B">
          <w:rPr>
            <w:noProof/>
            <w:webHidden/>
          </w:rPr>
          <w:instrText xml:space="preserve"> PAGEREF _Toc44577946 \h </w:instrText>
        </w:r>
        <w:r w:rsidR="00F6253B">
          <w:rPr>
            <w:noProof/>
            <w:webHidden/>
          </w:rPr>
        </w:r>
        <w:r w:rsidR="00F6253B">
          <w:rPr>
            <w:noProof/>
            <w:webHidden/>
          </w:rPr>
          <w:fldChar w:fldCharType="separate"/>
        </w:r>
        <w:r w:rsidR="00F6253B">
          <w:rPr>
            <w:noProof/>
            <w:webHidden/>
          </w:rPr>
          <w:t>20</w:t>
        </w:r>
        <w:r w:rsidR="00F6253B">
          <w:rPr>
            <w:noProof/>
            <w:webHidden/>
          </w:rPr>
          <w:fldChar w:fldCharType="end"/>
        </w:r>
      </w:hyperlink>
    </w:p>
    <w:p w14:paraId="0C8CFF4D"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7" w:history="1">
        <w:r w:rsidR="00F6253B" w:rsidRPr="00706929">
          <w:rPr>
            <w:rStyle w:val="Hipervnculo"/>
            <w:noProof/>
          </w:rPr>
          <w:t>8. MARCO LEGAL Y NORMATIVO</w:t>
        </w:r>
        <w:r w:rsidR="00F6253B">
          <w:rPr>
            <w:noProof/>
            <w:webHidden/>
          </w:rPr>
          <w:tab/>
        </w:r>
        <w:r w:rsidR="00F6253B">
          <w:rPr>
            <w:noProof/>
            <w:webHidden/>
          </w:rPr>
          <w:fldChar w:fldCharType="begin"/>
        </w:r>
        <w:r w:rsidR="00F6253B">
          <w:rPr>
            <w:noProof/>
            <w:webHidden/>
          </w:rPr>
          <w:instrText xml:space="preserve"> PAGEREF _Toc44577947 \h </w:instrText>
        </w:r>
        <w:r w:rsidR="00F6253B">
          <w:rPr>
            <w:noProof/>
            <w:webHidden/>
          </w:rPr>
        </w:r>
        <w:r w:rsidR="00F6253B">
          <w:rPr>
            <w:noProof/>
            <w:webHidden/>
          </w:rPr>
          <w:fldChar w:fldCharType="separate"/>
        </w:r>
        <w:r w:rsidR="00F6253B">
          <w:rPr>
            <w:noProof/>
            <w:webHidden/>
          </w:rPr>
          <w:t>23</w:t>
        </w:r>
        <w:r w:rsidR="00F6253B">
          <w:rPr>
            <w:noProof/>
            <w:webHidden/>
          </w:rPr>
          <w:fldChar w:fldCharType="end"/>
        </w:r>
      </w:hyperlink>
    </w:p>
    <w:p w14:paraId="182AD4C3" w14:textId="77777777" w:rsidR="00F6253B" w:rsidRPr="00B5351A" w:rsidRDefault="00322C72">
      <w:pPr>
        <w:pStyle w:val="TDC1"/>
        <w:tabs>
          <w:tab w:val="right" w:leader="dot" w:pos="8494"/>
        </w:tabs>
        <w:rPr>
          <w:rFonts w:ascii="Calibri" w:eastAsia="Times New Roman" w:hAnsi="Calibri" w:cs="Times New Roman"/>
          <w:noProof/>
          <w:kern w:val="0"/>
          <w:sz w:val="22"/>
          <w:szCs w:val="22"/>
          <w:lang w:val="es-ES" w:eastAsia="es-ES" w:bidi="ar-SA"/>
        </w:rPr>
      </w:pPr>
      <w:hyperlink w:anchor="_Toc44577948" w:history="1">
        <w:r w:rsidR="00F6253B" w:rsidRPr="00706929">
          <w:rPr>
            <w:rStyle w:val="Hipervnculo"/>
            <w:noProof/>
          </w:rPr>
          <w:t>9. EVALUACIÓN DEL PROYECTO</w:t>
        </w:r>
        <w:r w:rsidR="00F6253B">
          <w:rPr>
            <w:noProof/>
            <w:webHidden/>
          </w:rPr>
          <w:tab/>
        </w:r>
        <w:r w:rsidR="00F6253B">
          <w:rPr>
            <w:noProof/>
            <w:webHidden/>
          </w:rPr>
          <w:fldChar w:fldCharType="begin"/>
        </w:r>
        <w:r w:rsidR="00F6253B">
          <w:rPr>
            <w:noProof/>
            <w:webHidden/>
          </w:rPr>
          <w:instrText xml:space="preserve"> PAGEREF _Toc44577948 \h </w:instrText>
        </w:r>
        <w:r w:rsidR="00F6253B">
          <w:rPr>
            <w:noProof/>
            <w:webHidden/>
          </w:rPr>
        </w:r>
        <w:r w:rsidR="00F6253B">
          <w:rPr>
            <w:noProof/>
            <w:webHidden/>
          </w:rPr>
          <w:fldChar w:fldCharType="separate"/>
        </w:r>
        <w:r w:rsidR="00F6253B">
          <w:rPr>
            <w:noProof/>
            <w:webHidden/>
          </w:rPr>
          <w:t>25</w:t>
        </w:r>
        <w:r w:rsidR="00F6253B">
          <w:rPr>
            <w:noProof/>
            <w:webHidden/>
          </w:rPr>
          <w:fldChar w:fldCharType="end"/>
        </w:r>
      </w:hyperlink>
    </w:p>
    <w:p w14:paraId="3E3101A0" w14:textId="77777777" w:rsidR="0030737D" w:rsidRDefault="0030737D">
      <w:r>
        <w:rPr>
          <w:b/>
          <w:bCs/>
        </w:rPr>
        <w:fldChar w:fldCharType="end"/>
      </w:r>
    </w:p>
    <w:p w14:paraId="79182738" w14:textId="77777777" w:rsidR="0030737D" w:rsidRPr="0030737D" w:rsidRDefault="0030737D" w:rsidP="0030737D">
      <w:pPr>
        <w:rPr>
          <w:lang w:val="es-ES"/>
        </w:rPr>
      </w:pPr>
    </w:p>
    <w:p w14:paraId="2EA59637" w14:textId="77777777" w:rsidR="00B84130" w:rsidRDefault="00B84130" w:rsidP="00F6253B">
      <w:pPr>
        <w:spacing w:before="280" w:after="120"/>
        <w:rPr>
          <w:rFonts w:cs="Times New Roman"/>
          <w:color w:val="000000"/>
          <w:sz w:val="22"/>
          <w:szCs w:val="22"/>
        </w:rPr>
      </w:pPr>
    </w:p>
    <w:p w14:paraId="21809406" w14:textId="77777777" w:rsidR="00F6253B" w:rsidRDefault="00F6253B" w:rsidP="00F6253B">
      <w:pPr>
        <w:spacing w:before="280" w:after="120"/>
        <w:rPr>
          <w:rFonts w:cs="Times New Roman"/>
          <w:sz w:val="22"/>
          <w:szCs w:val="22"/>
        </w:rPr>
      </w:pPr>
    </w:p>
    <w:p w14:paraId="5CBB6E10" w14:textId="77777777" w:rsidR="00F6253B" w:rsidRDefault="00F6253B" w:rsidP="00F6253B">
      <w:pPr>
        <w:spacing w:before="280" w:after="120"/>
        <w:rPr>
          <w:rFonts w:cs="Times New Roman"/>
          <w:sz w:val="22"/>
          <w:szCs w:val="22"/>
        </w:rPr>
      </w:pPr>
    </w:p>
    <w:p w14:paraId="1D7A4B62" w14:textId="77777777" w:rsidR="00F6253B" w:rsidRDefault="00F6253B" w:rsidP="00F6253B">
      <w:pPr>
        <w:spacing w:before="280" w:after="120"/>
        <w:rPr>
          <w:rFonts w:cs="Times New Roman"/>
          <w:sz w:val="22"/>
          <w:szCs w:val="22"/>
        </w:rPr>
      </w:pPr>
    </w:p>
    <w:p w14:paraId="77AAB3D5" w14:textId="77777777" w:rsidR="00F6253B" w:rsidRDefault="00F6253B" w:rsidP="00F6253B">
      <w:pPr>
        <w:spacing w:before="280" w:after="120"/>
        <w:rPr>
          <w:rFonts w:cs="Times New Roman"/>
          <w:sz w:val="22"/>
          <w:szCs w:val="22"/>
        </w:rPr>
      </w:pPr>
    </w:p>
    <w:p w14:paraId="6AC1EC49" w14:textId="77777777" w:rsidR="00F6253B" w:rsidRDefault="00F6253B" w:rsidP="00F6253B">
      <w:pPr>
        <w:spacing w:before="280" w:after="120"/>
        <w:rPr>
          <w:rFonts w:cs="Times New Roman"/>
          <w:sz w:val="22"/>
          <w:szCs w:val="22"/>
        </w:rPr>
      </w:pPr>
    </w:p>
    <w:p w14:paraId="2C929ABE" w14:textId="77777777" w:rsidR="00F6253B" w:rsidRDefault="00F6253B" w:rsidP="00F6253B">
      <w:pPr>
        <w:spacing w:before="280" w:after="120"/>
        <w:rPr>
          <w:rFonts w:cs="Times New Roman"/>
          <w:sz w:val="22"/>
          <w:szCs w:val="22"/>
        </w:rPr>
      </w:pPr>
    </w:p>
    <w:p w14:paraId="0F4725EC" w14:textId="77777777" w:rsidR="00F6253B" w:rsidRDefault="00F6253B" w:rsidP="00F6253B">
      <w:pPr>
        <w:spacing w:before="280" w:after="120"/>
        <w:rPr>
          <w:rFonts w:cs="Times New Roman"/>
          <w:sz w:val="22"/>
          <w:szCs w:val="22"/>
        </w:rPr>
      </w:pPr>
    </w:p>
    <w:p w14:paraId="3786795F" w14:textId="77777777" w:rsidR="00F6253B" w:rsidRDefault="00F6253B" w:rsidP="00F6253B">
      <w:pPr>
        <w:spacing w:before="280" w:after="120"/>
        <w:rPr>
          <w:rFonts w:cs="Times New Roman"/>
          <w:sz w:val="22"/>
          <w:szCs w:val="22"/>
        </w:rPr>
      </w:pPr>
    </w:p>
    <w:p w14:paraId="3CEAF28D" w14:textId="77777777" w:rsidR="00F6253B" w:rsidRPr="0035369C" w:rsidRDefault="00F6253B" w:rsidP="00F6253B">
      <w:pPr>
        <w:spacing w:before="280" w:after="120"/>
        <w:rPr>
          <w:rFonts w:cs="Times New Roman"/>
          <w:sz w:val="22"/>
          <w:szCs w:val="22"/>
        </w:rPr>
      </w:pPr>
    </w:p>
    <w:p w14:paraId="1C67D82D" w14:textId="77777777" w:rsidR="00B84130" w:rsidRPr="0035369C" w:rsidRDefault="00B84130">
      <w:pPr>
        <w:spacing w:before="280" w:after="120"/>
        <w:rPr>
          <w:rFonts w:cs="Times New Roman"/>
          <w:color w:val="000000"/>
          <w:sz w:val="22"/>
          <w:szCs w:val="22"/>
        </w:rPr>
      </w:pPr>
    </w:p>
    <w:p w14:paraId="56DCFEBA" w14:textId="77777777" w:rsidR="00B84130" w:rsidRDefault="00B84130">
      <w:pPr>
        <w:spacing w:before="280" w:after="120"/>
        <w:rPr>
          <w:rFonts w:cs="Times New Roman"/>
          <w:color w:val="000000"/>
          <w:sz w:val="22"/>
          <w:szCs w:val="22"/>
        </w:rPr>
      </w:pPr>
    </w:p>
    <w:p w14:paraId="7725113D" w14:textId="77777777" w:rsidR="00F6253B" w:rsidRPr="0035369C" w:rsidRDefault="00F6253B">
      <w:pPr>
        <w:spacing w:before="280" w:after="120"/>
        <w:rPr>
          <w:rFonts w:cs="Times New Roman"/>
          <w:color w:val="000000"/>
          <w:sz w:val="22"/>
          <w:szCs w:val="22"/>
        </w:rPr>
      </w:pPr>
    </w:p>
    <w:p w14:paraId="64135209" w14:textId="77777777" w:rsidR="00B84130" w:rsidRPr="0035369C" w:rsidRDefault="00B84130" w:rsidP="0030737D">
      <w:pPr>
        <w:pStyle w:val="Ttulo1"/>
      </w:pPr>
      <w:bookmarkStart w:id="18" w:name="__RefHeading__72_1121262178"/>
      <w:bookmarkStart w:id="19" w:name="__RefHeading__68_988231325"/>
      <w:bookmarkStart w:id="20" w:name="__RefHeading__261_1484616871"/>
      <w:bookmarkStart w:id="21" w:name="__RefHeading__61_1484616871"/>
      <w:bookmarkStart w:id="22" w:name="__RefHeading__52_1089277957"/>
      <w:bookmarkStart w:id="23" w:name="__RefHeading__98_222241988"/>
      <w:bookmarkStart w:id="24" w:name="__RefHeading__4231_640894548"/>
      <w:bookmarkStart w:id="25" w:name="__RefHeading__78_1761471730"/>
      <w:bookmarkStart w:id="26" w:name="__RefHeading__16224_1102454762"/>
      <w:bookmarkStart w:id="27" w:name="__RefHeading__35_933958631"/>
      <w:bookmarkStart w:id="28" w:name="__RefHeading__3_956707371"/>
      <w:bookmarkStart w:id="29" w:name="__RefHeading__17_1299977710"/>
      <w:bookmarkStart w:id="30" w:name="__RefHeading__16103_1102454762"/>
      <w:bookmarkStart w:id="31" w:name="__RefHeading__40_222241988"/>
      <w:bookmarkStart w:id="32" w:name="__RefHeading__167_73656964"/>
      <w:bookmarkStart w:id="33" w:name="__RefHeading__686_1187675580"/>
      <w:bookmarkStart w:id="34" w:name="__RefHeading__139_1484616871"/>
      <w:bookmarkStart w:id="35" w:name="__RefHeading__59_1853248586"/>
      <w:bookmarkStart w:id="36" w:name="__RefHeading__68_31361602"/>
      <w:bookmarkStart w:id="37" w:name="_Toc44577940"/>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sidRPr="0035369C">
        <w:lastRenderedPageBreak/>
        <w:t>1. DIAGNOSTICO</w:t>
      </w:r>
      <w:bookmarkEnd w:id="37"/>
    </w:p>
    <w:p w14:paraId="543F0D4B" w14:textId="77777777" w:rsidR="00EE3673" w:rsidRDefault="00EE3673" w:rsidP="00EE3673">
      <w:pPr>
        <w:jc w:val="both"/>
        <w:rPr>
          <w:rFonts w:ascii="Arial" w:hAnsi="Arial" w:cs="Arial"/>
        </w:rPr>
      </w:pPr>
      <w:bookmarkStart w:id="38" w:name="__RefHeading__74_1121262178"/>
      <w:bookmarkStart w:id="39" w:name="__RefHeading__70_988231325"/>
      <w:bookmarkStart w:id="40" w:name="__RefHeading__263_1484616871"/>
      <w:bookmarkStart w:id="41" w:name="__RefHeading__63_1484616871"/>
      <w:bookmarkStart w:id="42" w:name="__RefHeading__54_1089277957"/>
      <w:bookmarkStart w:id="43" w:name="__RefHeading__100_222241988"/>
      <w:bookmarkStart w:id="44" w:name="__RefHeading__4233_640894548"/>
      <w:bookmarkStart w:id="45" w:name="__RefHeading__80_1761471730"/>
      <w:bookmarkStart w:id="46" w:name="__RefHeading__16226_1102454762"/>
      <w:bookmarkStart w:id="47" w:name="__RefHeading__37_933958631"/>
      <w:bookmarkStart w:id="48" w:name="__RefHeading__5_956707371"/>
      <w:bookmarkStart w:id="49" w:name="__RefHeading__19_1299977710"/>
      <w:bookmarkStart w:id="50" w:name="__RefHeading__16105_1102454762"/>
      <w:bookmarkStart w:id="51" w:name="__RefHeading__42_222241988"/>
      <w:bookmarkStart w:id="52" w:name="__RefHeading__169_73656964"/>
      <w:bookmarkStart w:id="53" w:name="__RefHeading__688_1187675580"/>
      <w:bookmarkStart w:id="54" w:name="__RefHeading__141_1484616871"/>
      <w:bookmarkStart w:id="55" w:name="__RefHeading__61_1853248586"/>
      <w:bookmarkStart w:id="56" w:name="__RefHeading__70_31361602"/>
      <w:bookmarkStart w:id="57" w:name="_Toc44577941"/>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11EDD0EA" w14:textId="77777777" w:rsidR="00EE3673" w:rsidRPr="00F71AE8" w:rsidRDefault="00EE3673" w:rsidP="00EE3673">
      <w:pPr>
        <w:jc w:val="both"/>
        <w:rPr>
          <w:rFonts w:ascii="Arial" w:hAnsi="Arial" w:cs="Arial"/>
        </w:rPr>
      </w:pPr>
      <w:r w:rsidRPr="00F71AE8">
        <w:rPr>
          <w:rFonts w:ascii="Arial" w:hAnsi="Arial" w:cs="Arial"/>
        </w:rPr>
        <w:t xml:space="preserve">El propósito de este proyecto se enfoca en el Plan Distrital de Desarrollo 2020 – 2024: Un Nuevo Contrato Social y Ambiental para la Bogotá del Siglo XXI, con el </w:t>
      </w:r>
      <w:r w:rsidRPr="00F71AE8">
        <w:rPr>
          <w:rFonts w:ascii="Arial" w:hAnsi="Arial" w:cs="Arial"/>
          <w:i/>
          <w:iCs/>
        </w:rPr>
        <w:t xml:space="preserve">Programa Estratégico. 2. Mejores ingresos de los hogares y combatir la feminización de la pobreza, programa 24: Bogotá, referente en cultura, deporte, recreación y actividad física, con parques para el desarrollo y la salud, </w:t>
      </w:r>
      <w:r w:rsidRPr="00F71AE8">
        <w:rPr>
          <w:rFonts w:ascii="Arial" w:hAnsi="Arial" w:cs="Arial"/>
        </w:rPr>
        <w:t xml:space="preserve">con el </w:t>
      </w:r>
      <w:r>
        <w:rPr>
          <w:rFonts w:ascii="Arial" w:hAnsi="Arial" w:cs="Arial"/>
        </w:rPr>
        <w:t>fin</w:t>
      </w:r>
      <w:r w:rsidRPr="00F71AE8">
        <w:rPr>
          <w:rFonts w:ascii="Arial" w:hAnsi="Arial" w:cs="Arial"/>
        </w:rPr>
        <w:t xml:space="preserve"> de incrementar la inclusión social, cultural</w:t>
      </w:r>
      <w:r>
        <w:rPr>
          <w:rFonts w:ascii="Arial" w:hAnsi="Arial" w:cs="Arial"/>
        </w:rPr>
        <w:t xml:space="preserve"> y</w:t>
      </w:r>
      <w:r w:rsidRPr="00F71AE8">
        <w:rPr>
          <w:rFonts w:ascii="Arial" w:hAnsi="Arial" w:cs="Arial"/>
        </w:rPr>
        <w:t xml:space="preserve"> productiva </w:t>
      </w:r>
      <w:r w:rsidR="0001193C">
        <w:rPr>
          <w:rFonts w:ascii="Arial" w:hAnsi="Arial" w:cs="Arial"/>
        </w:rPr>
        <w:t xml:space="preserve">en la ciudad y promover la </w:t>
      </w:r>
      <w:r w:rsidRPr="00F71AE8">
        <w:rPr>
          <w:rFonts w:ascii="Arial" w:hAnsi="Arial" w:cs="Arial"/>
        </w:rPr>
        <w:t xml:space="preserve">participación, </w:t>
      </w:r>
      <w:r w:rsidR="0001193C">
        <w:rPr>
          <w:rFonts w:ascii="Arial" w:hAnsi="Arial" w:cs="Arial"/>
        </w:rPr>
        <w:t xml:space="preserve">la </w:t>
      </w:r>
      <w:r w:rsidRPr="00F71AE8">
        <w:rPr>
          <w:rFonts w:ascii="Arial" w:hAnsi="Arial" w:cs="Arial"/>
        </w:rPr>
        <w:t>transformación cultural, deportiva, recreativa, patrimonial y artística</w:t>
      </w:r>
      <w:r w:rsidR="0001193C">
        <w:rPr>
          <w:rFonts w:ascii="Arial" w:hAnsi="Arial" w:cs="Arial"/>
        </w:rPr>
        <w:t xml:space="preserve"> </w:t>
      </w:r>
      <w:r w:rsidRPr="00F71AE8">
        <w:rPr>
          <w:rFonts w:ascii="Arial" w:hAnsi="Arial" w:cs="Arial"/>
        </w:rPr>
        <w:t>que propicien espacios de encuentro, tejido social y reconocimiento del otro.</w:t>
      </w:r>
      <w:r w:rsidRPr="00F71AE8">
        <w:rPr>
          <w:rFonts w:ascii="Arial" w:hAnsi="Arial" w:cs="Arial"/>
          <w:i/>
          <w:iCs/>
        </w:rPr>
        <w:t xml:space="preserve"> </w:t>
      </w:r>
    </w:p>
    <w:p w14:paraId="6B744C3D" w14:textId="77777777" w:rsidR="00EE3673" w:rsidRDefault="00EE3673" w:rsidP="00EE3673">
      <w:pPr>
        <w:jc w:val="both"/>
        <w:rPr>
          <w:rFonts w:ascii="Arial" w:hAnsi="Arial" w:cs="Arial"/>
          <w:b/>
          <w:bCs/>
        </w:rPr>
      </w:pPr>
    </w:p>
    <w:p w14:paraId="679DB8F1" w14:textId="77777777" w:rsidR="00EE3673" w:rsidRDefault="00EE3673" w:rsidP="00EE3673">
      <w:pPr>
        <w:jc w:val="both"/>
        <w:rPr>
          <w:rFonts w:ascii="Arial" w:hAnsi="Arial" w:cs="Arial"/>
          <w:b/>
          <w:bCs/>
        </w:rPr>
      </w:pPr>
    </w:p>
    <w:p w14:paraId="28CCEE43" w14:textId="77777777" w:rsidR="00EE3673" w:rsidRPr="00EE3673" w:rsidRDefault="00EE3673" w:rsidP="00EE3673">
      <w:pPr>
        <w:pStyle w:val="Prrafodelista"/>
        <w:numPr>
          <w:ilvl w:val="0"/>
          <w:numId w:val="21"/>
        </w:numPr>
        <w:jc w:val="both"/>
        <w:rPr>
          <w:rFonts w:ascii="Arial" w:hAnsi="Arial" w:cs="Arial"/>
          <w:b/>
          <w:bCs/>
        </w:rPr>
      </w:pPr>
      <w:r w:rsidRPr="00EE3673">
        <w:rPr>
          <w:rFonts w:ascii="Arial" w:hAnsi="Arial" w:cs="Arial"/>
          <w:b/>
          <w:bCs/>
        </w:rPr>
        <w:t>DESCRIPCIÓN DE LA SITUACIÓN PROBLEMÁTICA</w:t>
      </w:r>
    </w:p>
    <w:p w14:paraId="58DD4BB7" w14:textId="77777777" w:rsidR="00EE3673" w:rsidRPr="00EE3673" w:rsidRDefault="00EE3673" w:rsidP="00EE3673">
      <w:pPr>
        <w:pStyle w:val="Prrafodelista"/>
        <w:jc w:val="both"/>
        <w:rPr>
          <w:rFonts w:ascii="Arial" w:hAnsi="Arial" w:cs="Arial"/>
          <w:b/>
          <w:bCs/>
        </w:rPr>
      </w:pPr>
    </w:p>
    <w:p w14:paraId="3CAEA158" w14:textId="77777777" w:rsidR="00EE3673" w:rsidRDefault="00EE3673" w:rsidP="00EE3673">
      <w:pPr>
        <w:jc w:val="both"/>
        <w:rPr>
          <w:rFonts w:ascii="Arial" w:hAnsi="Arial" w:cs="Arial"/>
        </w:rPr>
      </w:pPr>
      <w:r w:rsidRPr="00F71AE8">
        <w:rPr>
          <w:rFonts w:ascii="Arial" w:hAnsi="Arial" w:cs="Arial"/>
        </w:rPr>
        <w:t xml:space="preserve">El sector del deporte, la recreación y la actividad física presenta unas dinámicas que no han sido identificadas, caracterizadas ni medidas impidiendo establecer los efectos a nivel macro y </w:t>
      </w:r>
      <w:proofErr w:type="spellStart"/>
      <w:r w:rsidRPr="00F71AE8">
        <w:rPr>
          <w:rFonts w:ascii="Arial" w:hAnsi="Arial" w:cs="Arial"/>
        </w:rPr>
        <w:t>microenomicos</w:t>
      </w:r>
      <w:proofErr w:type="spellEnd"/>
      <w:r w:rsidRPr="00F71AE8">
        <w:rPr>
          <w:rFonts w:ascii="Arial" w:hAnsi="Arial" w:cs="Arial"/>
        </w:rPr>
        <w:t xml:space="preserve">, lo que no ha permitido potencializar el sector. Aunado, la CEPAL advierte que la crisis desatada por la pandemia del coronavirus podría llevar al PIB de América Latina y el Caribe a una contracción de al menos -1,8%, dimensionar los efectos, además de los impactos, posiblemente irreversibles, en la estructura laboral, el empleo y el bienestar, obliga a pensar en la reactivación, la duración de sus efectos y la que será una nueva normalidad. </w:t>
      </w:r>
    </w:p>
    <w:p w14:paraId="12707C19" w14:textId="77777777" w:rsidR="00EE3673" w:rsidRPr="00F71AE8" w:rsidRDefault="00EE3673" w:rsidP="00EE3673">
      <w:pPr>
        <w:jc w:val="both"/>
        <w:rPr>
          <w:rFonts w:ascii="Arial" w:hAnsi="Arial" w:cs="Arial"/>
        </w:rPr>
      </w:pPr>
    </w:p>
    <w:p w14:paraId="0055775E" w14:textId="77777777" w:rsidR="0001193C" w:rsidRDefault="0001193C" w:rsidP="00EE3673">
      <w:pPr>
        <w:jc w:val="both"/>
        <w:rPr>
          <w:rFonts w:ascii="Arial" w:hAnsi="Arial" w:cs="Arial"/>
        </w:rPr>
      </w:pPr>
      <w:r>
        <w:rPr>
          <w:rFonts w:ascii="Arial" w:hAnsi="Arial" w:cs="Arial"/>
        </w:rPr>
        <w:t>L</w:t>
      </w:r>
      <w:r w:rsidR="00EE3673" w:rsidRPr="00F71AE8">
        <w:rPr>
          <w:rFonts w:ascii="Arial" w:hAnsi="Arial" w:cs="Arial"/>
        </w:rPr>
        <w:t>a industria del deporte mundial estima lesiones económicas aproximadas en 61.600 billones de dólares para el año 2020</w:t>
      </w:r>
      <w:r>
        <w:rPr>
          <w:rFonts w:ascii="Arial" w:hAnsi="Arial" w:cs="Arial"/>
        </w:rPr>
        <w:t>. En el caso colombiano, establecer</w:t>
      </w:r>
      <w:r w:rsidR="00EE3673" w:rsidRPr="00F71AE8">
        <w:rPr>
          <w:rFonts w:ascii="Arial" w:hAnsi="Arial" w:cs="Arial"/>
        </w:rPr>
        <w:t xml:space="preserve"> el valor de las lesiones económicas del sector deportivo dejó en evidencia la debilidad en las políticas públicas y </w:t>
      </w:r>
      <w:r>
        <w:rPr>
          <w:rFonts w:ascii="Arial" w:hAnsi="Arial" w:cs="Arial"/>
        </w:rPr>
        <w:t>sus</w:t>
      </w:r>
      <w:r w:rsidR="00EE3673" w:rsidRPr="00F71AE8">
        <w:rPr>
          <w:rFonts w:ascii="Arial" w:hAnsi="Arial" w:cs="Arial"/>
        </w:rPr>
        <w:t xml:space="preserve"> instrumentos, </w:t>
      </w:r>
      <w:r>
        <w:rPr>
          <w:rFonts w:ascii="Arial" w:hAnsi="Arial" w:cs="Arial"/>
        </w:rPr>
        <w:t xml:space="preserve">lo cual exige a la ciudad </w:t>
      </w:r>
      <w:r w:rsidR="00EE3673" w:rsidRPr="00F71AE8">
        <w:rPr>
          <w:rFonts w:ascii="Arial" w:hAnsi="Arial" w:cs="Arial"/>
        </w:rPr>
        <w:t>prever la necesidad de medir el crecimiento y desarrollo del sector deportivo del distrito</w:t>
      </w:r>
      <w:r>
        <w:rPr>
          <w:rFonts w:ascii="Arial" w:hAnsi="Arial" w:cs="Arial"/>
        </w:rPr>
        <w:t xml:space="preserve"> y avanzar su fortalecimiento y promoción.</w:t>
      </w:r>
    </w:p>
    <w:p w14:paraId="69D11209" w14:textId="77777777" w:rsidR="00EE3673" w:rsidRPr="00F71AE8" w:rsidRDefault="0001193C" w:rsidP="00EE3673">
      <w:pPr>
        <w:jc w:val="both"/>
        <w:rPr>
          <w:rFonts w:ascii="Arial" w:hAnsi="Arial" w:cs="Arial"/>
        </w:rPr>
      </w:pPr>
      <w:r w:rsidRPr="00F71AE8">
        <w:rPr>
          <w:rFonts w:ascii="Arial" w:hAnsi="Arial" w:cs="Arial"/>
        </w:rPr>
        <w:t xml:space="preserve"> </w:t>
      </w:r>
    </w:p>
    <w:p w14:paraId="14ADC8A7" w14:textId="77777777" w:rsidR="00EE3673" w:rsidRPr="00F71AE8" w:rsidRDefault="0001193C" w:rsidP="00EE3673">
      <w:pPr>
        <w:jc w:val="both"/>
        <w:rPr>
          <w:rFonts w:ascii="Arial" w:hAnsi="Arial" w:cs="Arial"/>
        </w:rPr>
      </w:pPr>
      <w:r>
        <w:rPr>
          <w:rFonts w:ascii="Arial" w:hAnsi="Arial" w:cs="Arial"/>
        </w:rPr>
        <w:t>Para este fin, l</w:t>
      </w:r>
      <w:r w:rsidR="00EE3673" w:rsidRPr="00F71AE8">
        <w:rPr>
          <w:rFonts w:ascii="Arial" w:hAnsi="Arial" w:cs="Arial"/>
        </w:rPr>
        <w:t xml:space="preserve">a vinculación del sector privado será fundamental para contribuir a la financiación de los programas de sostenibilidad infraestructura y escenarios de la ciudad, ahora que los recursos dispuestos para ello serán aún más escasos. Esto sumado a los resultados de los juegos Nacionales de las vigencias 2018 y 2019, en la que se pudo identificar cifras comparativas del PIB de los tres departamentos líderes en </w:t>
      </w:r>
      <w:proofErr w:type="spellStart"/>
      <w:r w:rsidR="00EE3673" w:rsidRPr="00F71AE8">
        <w:rPr>
          <w:rFonts w:ascii="Arial" w:hAnsi="Arial" w:cs="Arial"/>
        </w:rPr>
        <w:t>medallería</w:t>
      </w:r>
      <w:proofErr w:type="spellEnd"/>
      <w:r w:rsidR="00EE3673" w:rsidRPr="00F71AE8">
        <w:rPr>
          <w:rFonts w:ascii="Arial" w:hAnsi="Arial" w:cs="Arial"/>
        </w:rPr>
        <w:t>, el PIB de Antioquia en 2018 fue de $141,75 billones, el de Bogotá $250,57 billones; y el del Valle, $95,03 billones. El PIB real del Valle del Cauca creció a una tasa promedio anual de 3% entre 2014 y 2018, frente a un consolidado nacional de 2,7%.</w:t>
      </w:r>
      <w:r w:rsidR="00EE3673" w:rsidRPr="00F71AE8">
        <w:rPr>
          <w:rStyle w:val="Refdenotaalpie"/>
          <w:rFonts w:ascii="Arial" w:hAnsi="Arial"/>
        </w:rPr>
        <w:footnoteReference w:id="1"/>
      </w:r>
      <w:r w:rsidR="00EE3673" w:rsidRPr="00F71AE8">
        <w:rPr>
          <w:rFonts w:ascii="Arial" w:hAnsi="Arial" w:cs="Arial"/>
        </w:rPr>
        <w:t xml:space="preserve"> En la vigencia 2020 los recursos Generales de la Recreación y el Deporte en Bogotá (Miles de millones de </w:t>
      </w:r>
      <w:proofErr w:type="gramStart"/>
      <w:r w:rsidR="00EE3673" w:rsidRPr="00F71AE8">
        <w:rPr>
          <w:rFonts w:ascii="Arial" w:hAnsi="Arial" w:cs="Arial"/>
        </w:rPr>
        <w:t>Pesos</w:t>
      </w:r>
      <w:proofErr w:type="gramEnd"/>
      <w:r w:rsidR="00EE3673" w:rsidRPr="00F71AE8">
        <w:rPr>
          <w:rFonts w:ascii="Arial" w:hAnsi="Arial" w:cs="Arial"/>
        </w:rPr>
        <w:t>), corresponde a 59,943,388,000</w:t>
      </w:r>
      <w:r w:rsidR="00EE3673" w:rsidRPr="00F71AE8">
        <w:rPr>
          <w:rStyle w:val="Refdenotaalpie"/>
          <w:rFonts w:ascii="Arial" w:hAnsi="Arial"/>
        </w:rPr>
        <w:footnoteReference w:id="2"/>
      </w:r>
      <w:r w:rsidR="00EE3673" w:rsidRPr="00F71AE8">
        <w:rPr>
          <w:rFonts w:ascii="Arial" w:hAnsi="Arial" w:cs="Arial"/>
        </w:rPr>
        <w:t xml:space="preserve">  </w:t>
      </w:r>
    </w:p>
    <w:p w14:paraId="69F76750" w14:textId="77777777" w:rsidR="00EE3673" w:rsidRPr="00F71AE8" w:rsidRDefault="00EE3673" w:rsidP="00EE3673">
      <w:pPr>
        <w:jc w:val="center"/>
        <w:rPr>
          <w:rFonts w:ascii="Arial" w:hAnsi="Arial" w:cs="Arial"/>
        </w:rPr>
      </w:pPr>
      <w:r w:rsidRPr="00F71AE8">
        <w:rPr>
          <w:rFonts w:ascii="Arial" w:hAnsi="Arial" w:cs="Arial"/>
          <w:noProof/>
          <w:lang w:val="es-ES"/>
        </w:rPr>
        <w:lastRenderedPageBreak/>
        <w:drawing>
          <wp:inline distT="0" distB="0" distL="0" distR="0" wp14:anchorId="54680F3A" wp14:editId="4F019476">
            <wp:extent cx="4848225" cy="1006185"/>
            <wp:effectExtent l="0" t="0" r="0" b="381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Captura de Pantalla 2020-05-10 a la(s) 12.11.48 p. m..png"/>
                    <pic:cNvPicPr/>
                  </pic:nvPicPr>
                  <pic:blipFill rotWithShape="1">
                    <a:blip r:embed="rId8" cstate="print">
                      <a:extLst>
                        <a:ext uri="{28A0092B-C50C-407E-A947-70E740481C1C}">
                          <a14:useLocalDpi xmlns:a14="http://schemas.microsoft.com/office/drawing/2010/main" val="0"/>
                        </a:ext>
                      </a:extLst>
                    </a:blip>
                    <a:srcRect b="10526"/>
                    <a:stretch/>
                  </pic:blipFill>
                  <pic:spPr bwMode="auto">
                    <a:xfrm>
                      <a:off x="0" y="0"/>
                      <a:ext cx="4967893" cy="1031021"/>
                    </a:xfrm>
                    <a:prstGeom prst="rect">
                      <a:avLst/>
                    </a:prstGeom>
                    <a:ln>
                      <a:noFill/>
                    </a:ln>
                    <a:extLst>
                      <a:ext uri="{53640926-AAD7-44D8-BBD7-CCE9431645EC}">
                        <a14:shadowObscured xmlns:a14="http://schemas.microsoft.com/office/drawing/2010/main"/>
                      </a:ext>
                    </a:extLst>
                  </pic:spPr>
                </pic:pic>
              </a:graphicData>
            </a:graphic>
          </wp:inline>
        </w:drawing>
      </w:r>
    </w:p>
    <w:p w14:paraId="53434E30" w14:textId="77777777" w:rsidR="0001193C" w:rsidRDefault="0001193C" w:rsidP="00EE3673">
      <w:pPr>
        <w:jc w:val="both"/>
        <w:rPr>
          <w:rFonts w:ascii="Arial" w:hAnsi="Arial" w:cs="Arial"/>
        </w:rPr>
      </w:pPr>
    </w:p>
    <w:p w14:paraId="581B7761" w14:textId="77777777" w:rsidR="00EE3673" w:rsidRPr="00F71AE8" w:rsidRDefault="00EE3673" w:rsidP="00EE3673">
      <w:pPr>
        <w:jc w:val="both"/>
        <w:rPr>
          <w:rFonts w:ascii="Arial" w:hAnsi="Arial" w:cs="Arial"/>
        </w:rPr>
      </w:pPr>
      <w:r w:rsidRPr="00F71AE8">
        <w:rPr>
          <w:rFonts w:ascii="Arial" w:hAnsi="Arial" w:cs="Arial"/>
        </w:rPr>
        <w:t xml:space="preserve">En particular, la contracción de la actividad económica impacta directamente el mercado laboral de la ciudad, afectando los trabajos y los ingresos de la población. </w:t>
      </w:r>
      <w:r w:rsidR="007438F2">
        <w:rPr>
          <w:rFonts w:ascii="Arial" w:hAnsi="Arial" w:cs="Arial"/>
        </w:rPr>
        <w:t xml:space="preserve"> L</w:t>
      </w:r>
      <w:r w:rsidRPr="00F71AE8">
        <w:rPr>
          <w:rFonts w:ascii="Arial" w:hAnsi="Arial" w:cs="Arial"/>
        </w:rPr>
        <w:t>as perspectivas del mercado laboral para la ciudad no son buenas. En 2019 la tasa de desempleo para Colombia fue de 10,5%, muy similar al desempleo de la ciudad. De acuerdo con estimaciones de Fedesarrollo51, ante la emergencia que se vive por el COVID-19, en el peor de los casos la tasa de desempleo nacional podría aumentar a 20,5% y en el escenario más optimista a 16,3%. Si estos escenarios son aplicables también para Bogotá</w:t>
      </w:r>
      <w:r w:rsidRPr="00F71AE8">
        <w:rPr>
          <w:rStyle w:val="Refdenotaalpie"/>
          <w:rFonts w:ascii="Arial" w:hAnsi="Arial"/>
        </w:rPr>
        <w:footnoteReference w:id="3"/>
      </w:r>
      <w:r w:rsidRPr="00F71AE8">
        <w:rPr>
          <w:rFonts w:ascii="Arial" w:hAnsi="Arial" w:cs="Arial"/>
        </w:rPr>
        <w:t xml:space="preserve">, </w:t>
      </w:r>
      <w:r w:rsidR="007438F2">
        <w:rPr>
          <w:rFonts w:ascii="Arial" w:hAnsi="Arial" w:cs="Arial"/>
        </w:rPr>
        <w:t xml:space="preserve">se habla </w:t>
      </w:r>
      <w:r w:rsidRPr="00F71AE8">
        <w:rPr>
          <w:rFonts w:ascii="Arial" w:hAnsi="Arial" w:cs="Arial"/>
        </w:rPr>
        <w:t xml:space="preserve">de tasas de desempleo superiores al 16%, y en la peor situación, </w:t>
      </w:r>
      <w:r w:rsidR="007438F2">
        <w:rPr>
          <w:rFonts w:ascii="Arial" w:hAnsi="Arial" w:cs="Arial"/>
        </w:rPr>
        <w:t>cerca al</w:t>
      </w:r>
      <w:r w:rsidRPr="00F71AE8">
        <w:rPr>
          <w:rFonts w:ascii="Arial" w:hAnsi="Arial" w:cs="Arial"/>
        </w:rPr>
        <w:t xml:space="preserve"> 20%.</w:t>
      </w:r>
    </w:p>
    <w:p w14:paraId="30BFAC51" w14:textId="77777777" w:rsidR="00EE3673" w:rsidRPr="00F71AE8" w:rsidRDefault="00EE3673" w:rsidP="00EE3673">
      <w:pPr>
        <w:jc w:val="both"/>
        <w:rPr>
          <w:rFonts w:ascii="Arial" w:hAnsi="Arial" w:cs="Arial"/>
        </w:rPr>
      </w:pPr>
      <w:r w:rsidRPr="00F71AE8">
        <w:rPr>
          <w:rFonts w:ascii="Arial" w:hAnsi="Arial" w:cs="Arial"/>
          <w:noProof/>
          <w:lang w:val="es-ES"/>
        </w:rPr>
        <w:drawing>
          <wp:inline distT="0" distB="0" distL="0" distR="0" wp14:anchorId="6DAA6C4C" wp14:editId="3E0997B8">
            <wp:extent cx="4960969" cy="2951018"/>
            <wp:effectExtent l="0" t="0" r="0" b="190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ptura de Pantalla 2020-05-10 a la(s) 11.47.42 a. m..png"/>
                    <pic:cNvPicPr/>
                  </pic:nvPicPr>
                  <pic:blipFill rotWithShape="1">
                    <a:blip r:embed="rId9" cstate="print">
                      <a:extLst>
                        <a:ext uri="{BEBA8EAE-BF5A-486C-A8C5-ECC9F3942E4B}">
                          <a14:imgProps xmlns:a14="http://schemas.microsoft.com/office/drawing/2010/main">
                            <a14:imgLayer r:embed="rId10">
                              <a14:imgEffect>
                                <a14:saturation sat="0"/>
                              </a14:imgEffect>
                            </a14:imgLayer>
                          </a14:imgProps>
                        </a:ext>
                        <a:ext uri="{28A0092B-C50C-407E-A947-70E740481C1C}">
                          <a14:useLocalDpi xmlns:a14="http://schemas.microsoft.com/office/drawing/2010/main" val="0"/>
                        </a:ext>
                      </a:extLst>
                    </a:blip>
                    <a:srcRect r="4421"/>
                    <a:stretch/>
                  </pic:blipFill>
                  <pic:spPr bwMode="auto">
                    <a:xfrm>
                      <a:off x="0" y="0"/>
                      <a:ext cx="4966392" cy="2954244"/>
                    </a:xfrm>
                    <a:prstGeom prst="rect">
                      <a:avLst/>
                    </a:prstGeom>
                    <a:ln>
                      <a:noFill/>
                    </a:ln>
                    <a:extLst>
                      <a:ext uri="{53640926-AAD7-44D8-BBD7-CCE9431645EC}">
                        <a14:shadowObscured xmlns:a14="http://schemas.microsoft.com/office/drawing/2010/main"/>
                      </a:ext>
                    </a:extLst>
                  </pic:spPr>
                </pic:pic>
              </a:graphicData>
            </a:graphic>
          </wp:inline>
        </w:drawing>
      </w:r>
    </w:p>
    <w:p w14:paraId="44425E5E" w14:textId="77777777" w:rsidR="00EE3673" w:rsidRDefault="00EE3673" w:rsidP="00EE3673">
      <w:pPr>
        <w:jc w:val="both"/>
        <w:rPr>
          <w:rFonts w:ascii="Arial" w:hAnsi="Arial" w:cs="Arial"/>
        </w:rPr>
      </w:pPr>
    </w:p>
    <w:p w14:paraId="412B05CE" w14:textId="77777777" w:rsidR="00A33945" w:rsidRDefault="007438F2" w:rsidP="00EE3673">
      <w:pPr>
        <w:jc w:val="both"/>
        <w:rPr>
          <w:rFonts w:ascii="Arial" w:hAnsi="Arial" w:cs="Arial"/>
        </w:rPr>
      </w:pPr>
      <w:r>
        <w:rPr>
          <w:rFonts w:ascii="Arial" w:hAnsi="Arial" w:cs="Arial"/>
        </w:rPr>
        <w:t>Bajo este panorama</w:t>
      </w:r>
      <w:r w:rsidR="00EE3673" w:rsidRPr="00F71AE8">
        <w:rPr>
          <w:rFonts w:ascii="Arial" w:hAnsi="Arial" w:cs="Arial"/>
        </w:rPr>
        <w:t>, el Instituto Distrital de Recreación y Deporte – IDRD reconoce los potenciales aliados públicos</w:t>
      </w:r>
      <w:r>
        <w:rPr>
          <w:rStyle w:val="Refdenotaalpie"/>
          <w:rFonts w:ascii="Arial" w:hAnsi="Arial" w:cs="Arial"/>
        </w:rPr>
        <w:footnoteReference w:id="4"/>
      </w:r>
      <w:r w:rsidR="00EE3673" w:rsidRPr="00F71AE8">
        <w:rPr>
          <w:rFonts w:ascii="Arial" w:hAnsi="Arial" w:cs="Arial"/>
        </w:rPr>
        <w:t xml:space="preserve"> y privados</w:t>
      </w:r>
      <w:r>
        <w:rPr>
          <w:rFonts w:ascii="Arial" w:hAnsi="Arial" w:cs="Arial"/>
        </w:rPr>
        <w:t xml:space="preserve"> que favorezcan la articulación y fortalecimiento</w:t>
      </w:r>
      <w:r w:rsidRPr="00F71AE8">
        <w:rPr>
          <w:rFonts w:ascii="Arial" w:hAnsi="Arial" w:cs="Arial"/>
        </w:rPr>
        <w:t xml:space="preserve"> </w:t>
      </w:r>
      <w:r>
        <w:rPr>
          <w:rFonts w:ascii="Arial" w:hAnsi="Arial" w:cs="Arial"/>
        </w:rPr>
        <w:t xml:space="preserve">del </w:t>
      </w:r>
      <w:r w:rsidRPr="00F71AE8">
        <w:rPr>
          <w:rFonts w:ascii="Arial" w:hAnsi="Arial" w:cs="Arial"/>
        </w:rPr>
        <w:t>sector</w:t>
      </w:r>
      <w:r w:rsidR="00EE3673" w:rsidRPr="00F71AE8">
        <w:rPr>
          <w:rFonts w:ascii="Arial" w:hAnsi="Arial" w:cs="Arial"/>
        </w:rPr>
        <w:t xml:space="preserve">. </w:t>
      </w:r>
      <w:r>
        <w:rPr>
          <w:rFonts w:ascii="Arial" w:hAnsi="Arial" w:cs="Arial"/>
        </w:rPr>
        <w:t xml:space="preserve">Adicionalmente, observa </w:t>
      </w:r>
      <w:r w:rsidR="00EE3673" w:rsidRPr="00F71AE8">
        <w:rPr>
          <w:rFonts w:ascii="Arial" w:hAnsi="Arial" w:cs="Arial"/>
        </w:rPr>
        <w:t xml:space="preserve">los </w:t>
      </w:r>
      <w:proofErr w:type="gramStart"/>
      <w:r w:rsidR="00EE3673" w:rsidRPr="00F71AE8">
        <w:rPr>
          <w:rFonts w:ascii="Arial" w:hAnsi="Arial" w:cs="Arial"/>
        </w:rPr>
        <w:t>desafíos  social</w:t>
      </w:r>
      <w:r>
        <w:rPr>
          <w:rFonts w:ascii="Arial" w:hAnsi="Arial" w:cs="Arial"/>
        </w:rPr>
        <w:t>es</w:t>
      </w:r>
      <w:proofErr w:type="gramEnd"/>
      <w:r w:rsidR="00EE3673" w:rsidRPr="00F71AE8">
        <w:rPr>
          <w:rFonts w:ascii="Arial" w:hAnsi="Arial" w:cs="Arial"/>
        </w:rPr>
        <w:t xml:space="preserve"> y cultural</w:t>
      </w:r>
      <w:r>
        <w:rPr>
          <w:rFonts w:ascii="Arial" w:hAnsi="Arial" w:cs="Arial"/>
        </w:rPr>
        <w:t>es</w:t>
      </w:r>
      <w:r w:rsidR="00EE3673" w:rsidRPr="00F71AE8">
        <w:rPr>
          <w:rFonts w:ascii="Arial" w:hAnsi="Arial" w:cs="Arial"/>
        </w:rPr>
        <w:t xml:space="preserve">, la necesidad de orientar resultados efectivos en la gobernanza y construcción social del territorio, apropiación y ciudadanía. </w:t>
      </w:r>
    </w:p>
    <w:p w14:paraId="2A8A7885" w14:textId="77777777" w:rsidR="00A33945" w:rsidRDefault="00A33945" w:rsidP="00EE3673">
      <w:pPr>
        <w:jc w:val="both"/>
        <w:rPr>
          <w:rFonts w:ascii="Arial" w:hAnsi="Arial" w:cs="Arial"/>
        </w:rPr>
      </w:pPr>
    </w:p>
    <w:p w14:paraId="1D3E4123" w14:textId="77777777" w:rsidR="00A33945" w:rsidRDefault="00A33945" w:rsidP="00EE3673">
      <w:pPr>
        <w:jc w:val="both"/>
        <w:rPr>
          <w:rFonts w:ascii="Arial" w:hAnsi="Arial" w:cs="Arial"/>
        </w:rPr>
      </w:pPr>
    </w:p>
    <w:p w14:paraId="7855A5BE" w14:textId="77777777" w:rsidR="00A33945" w:rsidRDefault="00EE3673" w:rsidP="00EE3673">
      <w:pPr>
        <w:jc w:val="both"/>
        <w:rPr>
          <w:rFonts w:ascii="Arial" w:hAnsi="Arial" w:cs="Arial"/>
        </w:rPr>
      </w:pPr>
      <w:r w:rsidRPr="00F71AE8">
        <w:rPr>
          <w:rFonts w:ascii="Arial" w:hAnsi="Arial" w:cs="Arial"/>
        </w:rPr>
        <w:lastRenderedPageBreak/>
        <w:t xml:space="preserve">En este sentido, </w:t>
      </w:r>
      <w:r w:rsidR="00A33945">
        <w:rPr>
          <w:rFonts w:ascii="Arial" w:hAnsi="Arial" w:cs="Arial"/>
        </w:rPr>
        <w:t xml:space="preserve">trabajar de la mano de </w:t>
      </w:r>
      <w:r w:rsidRPr="00F71AE8">
        <w:rPr>
          <w:rFonts w:ascii="Arial" w:hAnsi="Arial" w:cs="Arial"/>
        </w:rPr>
        <w:t>los principales agentes del sector</w:t>
      </w:r>
      <w:r w:rsidRPr="00F71AE8">
        <w:rPr>
          <w:rStyle w:val="Refdenotaalpie"/>
          <w:rFonts w:ascii="Arial" w:hAnsi="Arial"/>
        </w:rPr>
        <w:footnoteReference w:id="5"/>
      </w:r>
      <w:r w:rsidR="00A33945">
        <w:rPr>
          <w:rFonts w:ascii="Arial" w:hAnsi="Arial" w:cs="Arial"/>
        </w:rPr>
        <w:t>, es fundamental para la promoción, fortalecimiento y articulación del sector.</w:t>
      </w:r>
    </w:p>
    <w:p w14:paraId="08C4558D" w14:textId="77777777" w:rsidR="00A33945" w:rsidRDefault="00A33945" w:rsidP="00EE3673">
      <w:pPr>
        <w:jc w:val="both"/>
        <w:rPr>
          <w:rFonts w:ascii="Arial" w:hAnsi="Arial" w:cs="Arial"/>
        </w:rPr>
      </w:pPr>
    </w:p>
    <w:p w14:paraId="6F12A882" w14:textId="77777777" w:rsidR="00A33945" w:rsidRPr="00A33945" w:rsidRDefault="00A33945" w:rsidP="00EE3673">
      <w:pPr>
        <w:jc w:val="both"/>
        <w:rPr>
          <w:rFonts w:ascii="Arial" w:hAnsi="Arial" w:cs="Arial"/>
          <w:b/>
        </w:rPr>
      </w:pPr>
      <w:r w:rsidRPr="00A33945">
        <w:rPr>
          <w:rFonts w:ascii="Arial" w:hAnsi="Arial" w:cs="Arial"/>
          <w:b/>
        </w:rPr>
        <w:t>Agentes del sector:</w:t>
      </w:r>
    </w:p>
    <w:p w14:paraId="39D77C76" w14:textId="77777777" w:rsidR="00A33945" w:rsidRDefault="00A33945" w:rsidP="00EE3673">
      <w:pPr>
        <w:jc w:val="both"/>
        <w:rPr>
          <w:rFonts w:ascii="Arial" w:hAnsi="Arial" w:cs="Arial"/>
        </w:rPr>
      </w:pPr>
    </w:p>
    <w:p w14:paraId="1ACE90D0" w14:textId="77777777" w:rsidR="00EE3673" w:rsidRDefault="00A33945" w:rsidP="00EE3673">
      <w:pPr>
        <w:jc w:val="both"/>
        <w:rPr>
          <w:rFonts w:ascii="Arial" w:hAnsi="Arial" w:cs="Arial"/>
        </w:rPr>
      </w:pPr>
      <w:r>
        <w:rPr>
          <w:rFonts w:ascii="Arial" w:hAnsi="Arial" w:cs="Arial"/>
        </w:rPr>
        <w:t>O</w:t>
      </w:r>
      <w:r w:rsidR="00EE3673" w:rsidRPr="00F71AE8">
        <w:rPr>
          <w:rFonts w:ascii="Arial" w:hAnsi="Arial" w:cs="Arial"/>
        </w:rPr>
        <w:t>rganismos deportivos de Bogotá con aproximadamente 50 ligas deportivas, 900 clubes deportivos, 200 escuelas con aval deportivo expedido por el IDRD; de otra parte, 6.000 empresas identificadas por sus códigos CIIU</w:t>
      </w:r>
      <w:r w:rsidR="00EE3673" w:rsidRPr="00F71AE8">
        <w:rPr>
          <w:rStyle w:val="Refdenotaalpie"/>
          <w:rFonts w:ascii="Arial" w:hAnsi="Arial"/>
        </w:rPr>
        <w:footnoteReference w:id="6"/>
      </w:r>
      <w:r w:rsidR="00EE3673" w:rsidRPr="00F71AE8">
        <w:rPr>
          <w:rFonts w:ascii="Arial" w:hAnsi="Arial" w:cs="Arial"/>
        </w:rPr>
        <w:t xml:space="preserve"> en actividades de fabricación, alquiler, arrendamiento de equipos y elementos para la práctica deportiva, gestión de instalaciones deportivas, clubes deportivos y otros, quienes a la vez dinamizan la oferta y demanda del sector. </w:t>
      </w:r>
    </w:p>
    <w:p w14:paraId="01963C28" w14:textId="77777777" w:rsidR="00EE3673" w:rsidRPr="00F71AE8" w:rsidRDefault="00EE3673" w:rsidP="00EE3673">
      <w:pPr>
        <w:jc w:val="both"/>
        <w:rPr>
          <w:rFonts w:ascii="Arial" w:hAnsi="Arial" w:cs="Arial"/>
        </w:rPr>
      </w:pPr>
    </w:p>
    <w:p w14:paraId="7B8E6DAB" w14:textId="77777777" w:rsidR="00EE3673" w:rsidRPr="00F71AE8" w:rsidRDefault="00EE3673" w:rsidP="00EE3673">
      <w:pPr>
        <w:jc w:val="center"/>
        <w:rPr>
          <w:rFonts w:ascii="Arial" w:hAnsi="Arial" w:cs="Arial"/>
        </w:rPr>
      </w:pPr>
      <w:r w:rsidRPr="00F71AE8">
        <w:rPr>
          <w:rFonts w:ascii="Arial" w:hAnsi="Arial" w:cs="Arial"/>
          <w:noProof/>
          <w:lang w:val="es-ES"/>
        </w:rPr>
        <w:drawing>
          <wp:inline distT="0" distB="0" distL="0" distR="0" wp14:anchorId="110E4E48" wp14:editId="219AE9A1">
            <wp:extent cx="1662545" cy="1332783"/>
            <wp:effectExtent l="0" t="0" r="0" b="1270"/>
            <wp:docPr id="28" name="Imagen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Captura de Pantalla 2020-05-10 a la(s) 4.42.01 p. m..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90797" cy="1355431"/>
                    </a:xfrm>
                    <a:prstGeom prst="rect">
                      <a:avLst/>
                    </a:prstGeom>
                  </pic:spPr>
                </pic:pic>
              </a:graphicData>
            </a:graphic>
          </wp:inline>
        </w:drawing>
      </w:r>
    </w:p>
    <w:p w14:paraId="22124098" w14:textId="77777777" w:rsidR="00EE3673" w:rsidRPr="00F71AE8" w:rsidRDefault="00EE3673" w:rsidP="00EE3673">
      <w:pPr>
        <w:jc w:val="center"/>
        <w:rPr>
          <w:rFonts w:ascii="Arial" w:hAnsi="Arial" w:cs="Arial"/>
          <w:sz w:val="20"/>
          <w:szCs w:val="20"/>
        </w:rPr>
      </w:pPr>
      <w:r w:rsidRPr="00F71AE8">
        <w:rPr>
          <w:rFonts w:ascii="Arial" w:hAnsi="Arial" w:cs="Arial"/>
          <w:sz w:val="20"/>
          <w:szCs w:val="20"/>
        </w:rPr>
        <w:t>Grafico. 1. Agentes del sector en Bogotá.</w:t>
      </w:r>
    </w:p>
    <w:p w14:paraId="3144D5D2" w14:textId="77777777" w:rsidR="00EE3673" w:rsidRDefault="00EE3673" w:rsidP="00EE3673">
      <w:pPr>
        <w:jc w:val="both"/>
        <w:rPr>
          <w:rFonts w:ascii="Arial" w:hAnsi="Arial" w:cs="Arial"/>
        </w:rPr>
      </w:pPr>
    </w:p>
    <w:p w14:paraId="38CBA185" w14:textId="77777777" w:rsidR="00EE3673" w:rsidRDefault="00EE3673" w:rsidP="00EE3673">
      <w:pPr>
        <w:jc w:val="both"/>
        <w:rPr>
          <w:rFonts w:ascii="Arial" w:hAnsi="Arial" w:cs="Arial"/>
        </w:rPr>
      </w:pPr>
      <w:r w:rsidRPr="00F71AE8">
        <w:rPr>
          <w:rFonts w:ascii="Arial" w:hAnsi="Arial" w:cs="Arial"/>
        </w:rPr>
        <w:t>Otros aliados estratégicos se identifican en la academia del orden nacional, en las que se encuentran las instituciones de educación superior: Universidad Pedagógica Nacional UPN, Universidad Militar, Universidad a Distancia - UNAD, Escuela Superior de Administración Pública - ESAP, Colegio Mayor de Cundinamarca y la Universidad Nacional, adicionalmente el SENA; junto con universidades privadas, se constituyen en un sector con fines comunes, que en el marco de la gobernanza requiere de definiciones que permitan su inclusión social, política y productiva.</w:t>
      </w:r>
    </w:p>
    <w:p w14:paraId="7700490C" w14:textId="77777777" w:rsidR="000A217B" w:rsidRDefault="000A217B" w:rsidP="00EE3673">
      <w:pPr>
        <w:jc w:val="both"/>
        <w:rPr>
          <w:rFonts w:ascii="Arial" w:hAnsi="Arial" w:cs="Arial"/>
        </w:rPr>
      </w:pPr>
    </w:p>
    <w:p w14:paraId="60FF5A7A" w14:textId="77777777" w:rsidR="00EE3673" w:rsidRPr="00F71AE8" w:rsidRDefault="00EE3673" w:rsidP="00EE3673">
      <w:pPr>
        <w:jc w:val="both"/>
        <w:rPr>
          <w:rFonts w:ascii="Arial" w:hAnsi="Arial" w:cs="Arial"/>
        </w:rPr>
      </w:pPr>
    </w:p>
    <w:p w14:paraId="3F3EE3BF" w14:textId="77777777" w:rsidR="00B84130" w:rsidRPr="0035369C" w:rsidRDefault="00B84130" w:rsidP="0030737D">
      <w:pPr>
        <w:pStyle w:val="Ttulo1"/>
      </w:pPr>
      <w:r w:rsidRPr="0035369C">
        <w:t>2. JUSTIFICACIÓN</w:t>
      </w:r>
      <w:bookmarkEnd w:id="57"/>
    </w:p>
    <w:p w14:paraId="6AB3DFAA" w14:textId="77777777" w:rsidR="00EE3673" w:rsidRDefault="00EE3673" w:rsidP="00EE3673">
      <w:pPr>
        <w:jc w:val="both"/>
        <w:rPr>
          <w:rFonts w:eastAsia="Times New Roman" w:cs="Times New Roman"/>
          <w:sz w:val="22"/>
          <w:szCs w:val="22"/>
          <w:lang w:bidi="ar-SA"/>
        </w:rPr>
      </w:pPr>
    </w:p>
    <w:p w14:paraId="11986F54" w14:textId="77777777" w:rsidR="00A33945" w:rsidRDefault="00A33945" w:rsidP="00EE3673">
      <w:pPr>
        <w:jc w:val="both"/>
        <w:rPr>
          <w:rFonts w:ascii="Arial" w:hAnsi="Arial" w:cs="Arial"/>
        </w:rPr>
      </w:pPr>
    </w:p>
    <w:p w14:paraId="1FF39294" w14:textId="77777777" w:rsidR="00EE3673" w:rsidRDefault="00191890" w:rsidP="00EE3673">
      <w:pPr>
        <w:jc w:val="both"/>
        <w:rPr>
          <w:rFonts w:ascii="Arial" w:hAnsi="Arial" w:cs="Arial"/>
        </w:rPr>
      </w:pPr>
      <w:r>
        <w:rPr>
          <w:rFonts w:ascii="Arial" w:hAnsi="Arial" w:cs="Arial"/>
        </w:rPr>
        <w:t xml:space="preserve">Para la ciudad, IDRD y el sector del deporte, recreación y actividad física existe el reto de </w:t>
      </w:r>
      <w:r w:rsidR="00A33945" w:rsidRPr="00A33945">
        <w:rPr>
          <w:rFonts w:ascii="Arial" w:hAnsi="Arial" w:cs="Arial"/>
        </w:rPr>
        <w:t xml:space="preserve">identificar </w:t>
      </w:r>
      <w:r>
        <w:rPr>
          <w:rFonts w:ascii="Arial" w:hAnsi="Arial" w:cs="Arial"/>
        </w:rPr>
        <w:t>sus</w:t>
      </w:r>
      <w:r w:rsidR="00A33945" w:rsidRPr="00A33945">
        <w:rPr>
          <w:rFonts w:ascii="Arial" w:hAnsi="Arial" w:cs="Arial"/>
        </w:rPr>
        <w:t xml:space="preserve"> actores y dinámicas </w:t>
      </w:r>
      <w:r>
        <w:rPr>
          <w:rFonts w:ascii="Arial" w:hAnsi="Arial" w:cs="Arial"/>
        </w:rPr>
        <w:t xml:space="preserve">bajo </w:t>
      </w:r>
      <w:r w:rsidR="00A33945" w:rsidRPr="00A33945">
        <w:rPr>
          <w:rFonts w:ascii="Arial" w:hAnsi="Arial" w:cs="Arial"/>
        </w:rPr>
        <w:t>enfoque territorial y generar alternativas productivas e innovadoras que permitan</w:t>
      </w:r>
      <w:r>
        <w:rPr>
          <w:rFonts w:ascii="Arial" w:hAnsi="Arial" w:cs="Arial"/>
        </w:rPr>
        <w:t xml:space="preserve"> al sector</w:t>
      </w:r>
      <w:r w:rsidR="00A33945" w:rsidRPr="00A33945">
        <w:rPr>
          <w:rFonts w:ascii="Arial" w:hAnsi="Arial" w:cs="Arial"/>
        </w:rPr>
        <w:t xml:space="preserve"> integrar</w:t>
      </w:r>
      <w:r>
        <w:rPr>
          <w:rFonts w:ascii="Arial" w:hAnsi="Arial" w:cs="Arial"/>
        </w:rPr>
        <w:t>se</w:t>
      </w:r>
      <w:r w:rsidR="00A33945" w:rsidRPr="00A33945">
        <w:rPr>
          <w:rFonts w:ascii="Arial" w:hAnsi="Arial" w:cs="Arial"/>
        </w:rPr>
        <w:t xml:space="preserve"> a la estrategia de especialización inteligente de Bogotá, así como desarrollar un valor estratégico compartido, que fortalezca el trabajo en equipo, la solidaridad, la productividad y la generación de riqueza y empleo</w:t>
      </w:r>
      <w:r>
        <w:rPr>
          <w:rFonts w:ascii="Arial" w:hAnsi="Arial" w:cs="Arial"/>
        </w:rPr>
        <w:t>, a través por ejemplo, de l</w:t>
      </w:r>
      <w:r w:rsidR="00EE3673" w:rsidRPr="00F71AE8">
        <w:rPr>
          <w:rFonts w:ascii="Arial" w:hAnsi="Arial" w:cs="Arial"/>
        </w:rPr>
        <w:t xml:space="preserve">as iniciativas de clúster </w:t>
      </w:r>
      <w:r>
        <w:rPr>
          <w:rFonts w:ascii="Arial" w:hAnsi="Arial" w:cs="Arial"/>
        </w:rPr>
        <w:t xml:space="preserve">que aún </w:t>
      </w:r>
      <w:r w:rsidR="00EE3673" w:rsidRPr="00F71AE8">
        <w:rPr>
          <w:rFonts w:ascii="Arial" w:hAnsi="Arial" w:cs="Arial"/>
        </w:rPr>
        <w:t xml:space="preserve">no han sido desarrolladas para el sector del deporte </w:t>
      </w:r>
      <w:r w:rsidR="00EE3673" w:rsidRPr="00F71AE8">
        <w:rPr>
          <w:rFonts w:ascii="Arial" w:hAnsi="Arial" w:cs="Arial"/>
        </w:rPr>
        <w:lastRenderedPageBreak/>
        <w:t>la recreación y la actividad física en Bogotá.</w:t>
      </w:r>
      <w:r w:rsidR="00EE3673" w:rsidRPr="00F71AE8">
        <w:rPr>
          <w:rStyle w:val="Refdenotaalpie"/>
          <w:rFonts w:ascii="Arial" w:hAnsi="Arial"/>
        </w:rPr>
        <w:footnoteReference w:id="7"/>
      </w:r>
    </w:p>
    <w:p w14:paraId="5E4AFFEC" w14:textId="77777777" w:rsidR="00EE3673" w:rsidRPr="00F71AE8" w:rsidRDefault="00EE3673" w:rsidP="00EE3673">
      <w:pPr>
        <w:jc w:val="both"/>
        <w:rPr>
          <w:rFonts w:ascii="Arial" w:hAnsi="Arial" w:cs="Arial"/>
        </w:rPr>
      </w:pPr>
    </w:p>
    <w:p w14:paraId="7E48D77F" w14:textId="77777777" w:rsidR="00191890" w:rsidRDefault="00191890" w:rsidP="00EE3673">
      <w:pPr>
        <w:jc w:val="both"/>
        <w:rPr>
          <w:rFonts w:ascii="Arial" w:hAnsi="Arial" w:cs="Arial"/>
        </w:rPr>
      </w:pPr>
      <w:r>
        <w:rPr>
          <w:rFonts w:ascii="Arial" w:hAnsi="Arial" w:cs="Arial"/>
        </w:rPr>
        <w:t>Por otra parte, l</w:t>
      </w:r>
      <w:r w:rsidR="00EE3673" w:rsidRPr="00F71AE8">
        <w:rPr>
          <w:rFonts w:ascii="Arial" w:hAnsi="Arial" w:cs="Arial"/>
        </w:rPr>
        <w:t xml:space="preserve">a emergencia sanitaria por </w:t>
      </w:r>
      <w:r>
        <w:rPr>
          <w:rFonts w:ascii="Arial" w:hAnsi="Arial" w:cs="Arial"/>
        </w:rPr>
        <w:t xml:space="preserve">la </w:t>
      </w:r>
      <w:r w:rsidR="00EE3673" w:rsidRPr="00F71AE8">
        <w:rPr>
          <w:rFonts w:ascii="Arial" w:hAnsi="Arial" w:cs="Arial"/>
        </w:rPr>
        <w:t xml:space="preserve">pandemia COVID 19 ha </w:t>
      </w:r>
      <w:r w:rsidR="00E030EB">
        <w:rPr>
          <w:rFonts w:ascii="Arial" w:hAnsi="Arial" w:cs="Arial"/>
        </w:rPr>
        <w:t xml:space="preserve">tenido un impacto en </w:t>
      </w:r>
      <w:r w:rsidR="00EE3673" w:rsidRPr="00F71AE8">
        <w:rPr>
          <w:rFonts w:ascii="Arial" w:hAnsi="Arial" w:cs="Arial"/>
        </w:rPr>
        <w:t xml:space="preserve">el sector del deporte la recreación y la actividad física al restringir el encuentro ciudadano con el aislamiento social y la realización de eventos de altas aglomeraciones en el espacio público y grandes escenarios de la ciudad, </w:t>
      </w:r>
      <w:r w:rsidR="00E030EB">
        <w:rPr>
          <w:rFonts w:ascii="Arial" w:hAnsi="Arial" w:cs="Arial"/>
        </w:rPr>
        <w:t xml:space="preserve">trayendo </w:t>
      </w:r>
      <w:r w:rsidR="00EE3673" w:rsidRPr="00F71AE8">
        <w:rPr>
          <w:rFonts w:ascii="Arial" w:hAnsi="Arial" w:cs="Arial"/>
        </w:rPr>
        <w:t>incertidumbre de la duración y afectaci</w:t>
      </w:r>
      <w:r w:rsidR="00E030EB">
        <w:rPr>
          <w:rFonts w:ascii="Arial" w:hAnsi="Arial" w:cs="Arial"/>
        </w:rPr>
        <w:t>ó</w:t>
      </w:r>
      <w:r w:rsidR="00EE3673" w:rsidRPr="00F71AE8">
        <w:rPr>
          <w:rFonts w:ascii="Arial" w:hAnsi="Arial" w:cs="Arial"/>
        </w:rPr>
        <w:t xml:space="preserve">n económica a las partes interesadas. </w:t>
      </w:r>
    </w:p>
    <w:p w14:paraId="4B803060" w14:textId="77777777" w:rsidR="00191890" w:rsidRDefault="00191890" w:rsidP="00EE3673">
      <w:pPr>
        <w:jc w:val="both"/>
        <w:rPr>
          <w:rFonts w:ascii="Arial" w:hAnsi="Arial" w:cs="Arial"/>
        </w:rPr>
      </w:pPr>
    </w:p>
    <w:p w14:paraId="0FCCBBDA" w14:textId="77777777" w:rsidR="0096576E" w:rsidRDefault="00E030EB" w:rsidP="0096576E">
      <w:pPr>
        <w:pStyle w:val="NormalWeb"/>
        <w:spacing w:before="240" w:after="240"/>
        <w:jc w:val="both"/>
        <w:rPr>
          <w:rFonts w:ascii="Arial" w:hAnsi="Arial" w:cs="Arial"/>
          <w:b/>
        </w:rPr>
      </w:pPr>
      <w:r>
        <w:rPr>
          <w:rFonts w:ascii="Arial" w:eastAsia="SimSun" w:hAnsi="Arial" w:cs="Arial"/>
          <w:lang w:bidi="hi-IN"/>
        </w:rPr>
        <w:t>En</w:t>
      </w:r>
      <w:r w:rsidR="00191890" w:rsidRPr="00E030EB">
        <w:rPr>
          <w:rFonts w:ascii="Arial" w:eastAsia="SimSun" w:hAnsi="Arial" w:cs="Arial"/>
          <w:lang w:bidi="hi-IN"/>
        </w:rPr>
        <w:t xml:space="preserve"> consideración</w:t>
      </w:r>
      <w:r>
        <w:rPr>
          <w:rFonts w:ascii="Arial" w:eastAsia="SimSun" w:hAnsi="Arial" w:cs="Arial"/>
          <w:lang w:bidi="hi-IN"/>
        </w:rPr>
        <w:t xml:space="preserve"> a esto</w:t>
      </w:r>
      <w:r w:rsidR="00191890" w:rsidRPr="00E030EB">
        <w:rPr>
          <w:rFonts w:ascii="Arial" w:eastAsia="SimSun" w:hAnsi="Arial" w:cs="Arial"/>
          <w:lang w:bidi="hi-IN"/>
        </w:rPr>
        <w:t xml:space="preserve">, </w:t>
      </w:r>
      <w:r>
        <w:rPr>
          <w:rFonts w:ascii="Arial" w:eastAsia="SimSun" w:hAnsi="Arial" w:cs="Arial"/>
          <w:lang w:bidi="hi-IN"/>
        </w:rPr>
        <w:t xml:space="preserve">se </w:t>
      </w:r>
      <w:r w:rsidRPr="00E030EB">
        <w:rPr>
          <w:rFonts w:ascii="Arial" w:eastAsia="SimSun" w:hAnsi="Arial" w:cs="Arial"/>
          <w:lang w:bidi="hi-IN"/>
        </w:rPr>
        <w:t>reconoce</w:t>
      </w:r>
      <w:r>
        <w:rPr>
          <w:rFonts w:ascii="Arial" w:eastAsia="SimSun" w:hAnsi="Arial" w:cs="Arial"/>
          <w:lang w:bidi="hi-IN"/>
        </w:rPr>
        <w:t xml:space="preserve"> </w:t>
      </w:r>
      <w:r w:rsidRPr="00E030EB">
        <w:rPr>
          <w:rFonts w:ascii="Arial" w:eastAsia="SimSun" w:hAnsi="Arial" w:cs="Arial"/>
          <w:lang w:bidi="hi-IN"/>
        </w:rPr>
        <w:t xml:space="preserve">que </w:t>
      </w:r>
      <w:r w:rsidR="00191890" w:rsidRPr="00E030EB">
        <w:rPr>
          <w:rFonts w:ascii="Arial" w:eastAsia="SimSun" w:hAnsi="Arial" w:cs="Arial"/>
          <w:lang w:bidi="hi-IN"/>
        </w:rPr>
        <w:t xml:space="preserve">el </w:t>
      </w:r>
      <w:r>
        <w:rPr>
          <w:rFonts w:ascii="Arial" w:eastAsia="SimSun" w:hAnsi="Arial" w:cs="Arial"/>
          <w:lang w:bidi="hi-IN"/>
        </w:rPr>
        <w:t>s</w:t>
      </w:r>
      <w:r w:rsidR="00191890" w:rsidRPr="00E030EB">
        <w:rPr>
          <w:rFonts w:ascii="Arial" w:eastAsia="SimSun" w:hAnsi="Arial" w:cs="Arial"/>
          <w:lang w:bidi="hi-IN"/>
        </w:rPr>
        <w:t xml:space="preserve">ector de la economía del deporte, recreación y actividad </w:t>
      </w:r>
      <w:r w:rsidRPr="00E030EB">
        <w:rPr>
          <w:rFonts w:ascii="Arial" w:eastAsia="SimSun" w:hAnsi="Arial" w:cs="Arial"/>
          <w:lang w:bidi="hi-IN"/>
        </w:rPr>
        <w:t>física</w:t>
      </w:r>
      <w:r w:rsidR="00191890" w:rsidRPr="00E030EB">
        <w:rPr>
          <w:rFonts w:ascii="Arial" w:eastAsia="SimSun" w:hAnsi="Arial" w:cs="Arial"/>
          <w:lang w:bidi="hi-IN"/>
        </w:rPr>
        <w:t xml:space="preserve"> </w:t>
      </w:r>
      <w:r w:rsidRPr="00E030EB">
        <w:rPr>
          <w:rFonts w:ascii="Arial" w:eastAsia="SimSun" w:hAnsi="Arial" w:cs="Arial"/>
          <w:lang w:bidi="hi-IN"/>
        </w:rPr>
        <w:t>requiere</w:t>
      </w:r>
      <w:r>
        <w:rPr>
          <w:rFonts w:ascii="Arial" w:eastAsia="SimSun" w:hAnsi="Arial" w:cs="Arial"/>
          <w:lang w:bidi="hi-IN"/>
        </w:rPr>
        <w:t xml:space="preserve"> estrategias que</w:t>
      </w:r>
      <w:r w:rsidR="00191890" w:rsidRPr="00E030EB">
        <w:rPr>
          <w:rFonts w:ascii="Arial" w:eastAsia="SimSun" w:hAnsi="Arial" w:cs="Arial"/>
          <w:lang w:bidi="hi-IN"/>
        </w:rPr>
        <w:t xml:space="preserve"> mitiguen, impacten y </w:t>
      </w:r>
      <w:r>
        <w:rPr>
          <w:rFonts w:ascii="Arial" w:eastAsia="SimSun" w:hAnsi="Arial" w:cs="Arial"/>
          <w:lang w:bidi="hi-IN"/>
        </w:rPr>
        <w:t>promuevan su</w:t>
      </w:r>
      <w:r w:rsidR="00191890" w:rsidRPr="00191890">
        <w:rPr>
          <w:rFonts w:ascii="Arial" w:eastAsia="SimSun" w:hAnsi="Arial" w:cs="Arial"/>
          <w:lang w:bidi="hi-IN"/>
        </w:rPr>
        <w:t xml:space="preserve"> desarrollo</w:t>
      </w:r>
      <w:r>
        <w:rPr>
          <w:rFonts w:ascii="Arial" w:eastAsia="SimSun" w:hAnsi="Arial" w:cs="Arial"/>
          <w:lang w:bidi="hi-IN"/>
        </w:rPr>
        <w:t xml:space="preserve">.  Sin embargo, se ha evidenciado como problema central para la materialización de estas acciones: </w:t>
      </w:r>
      <w:r w:rsidR="0096576E" w:rsidRPr="0096576E">
        <w:rPr>
          <w:rFonts w:ascii="Arial" w:hAnsi="Arial" w:cs="Arial"/>
          <w:b/>
        </w:rPr>
        <w:t>Deficientes estrategias para el desarrollo de la economía del sector deporte, recreación y actividad física</w:t>
      </w:r>
      <w:r w:rsidR="0096576E">
        <w:rPr>
          <w:rFonts w:ascii="Arial" w:hAnsi="Arial" w:cs="Arial"/>
          <w:b/>
        </w:rPr>
        <w:t>.</w:t>
      </w:r>
    </w:p>
    <w:p w14:paraId="3C4F6007" w14:textId="77777777" w:rsidR="00287D97" w:rsidRPr="00287D97" w:rsidRDefault="000A217B" w:rsidP="0096576E">
      <w:pPr>
        <w:pStyle w:val="NormalWeb"/>
        <w:spacing w:before="240" w:after="240"/>
        <w:jc w:val="both"/>
        <w:rPr>
          <w:rFonts w:ascii="Arial" w:eastAsia="SimSun" w:hAnsi="Arial" w:cs="Arial"/>
          <w:lang w:bidi="hi-IN"/>
        </w:rPr>
      </w:pPr>
      <w:r w:rsidRPr="00287D97">
        <w:rPr>
          <w:rFonts w:ascii="Arial" w:eastAsia="SimSun" w:hAnsi="Arial" w:cs="Arial"/>
          <w:lang w:bidi="hi-IN"/>
        </w:rPr>
        <w:t>Por lo anterior</w:t>
      </w:r>
      <w:r w:rsidR="00287D97" w:rsidRPr="00287D97">
        <w:rPr>
          <w:rFonts w:ascii="Arial" w:eastAsia="SimSun" w:hAnsi="Arial" w:cs="Arial"/>
          <w:lang w:bidi="hi-IN"/>
        </w:rPr>
        <w:t>, el IDRD con la implementación de este proyecto</w:t>
      </w:r>
      <w:r w:rsidR="00287D97">
        <w:rPr>
          <w:rFonts w:ascii="Arial" w:eastAsia="SimSun" w:hAnsi="Arial" w:cs="Arial"/>
          <w:lang w:bidi="hi-IN"/>
        </w:rPr>
        <w:t xml:space="preserve"> buscar</w:t>
      </w:r>
      <w:r w:rsidR="00287D97" w:rsidRPr="00287D97">
        <w:rPr>
          <w:rFonts w:ascii="Arial" w:eastAsia="SimSun" w:hAnsi="Arial" w:cs="Arial"/>
          <w:lang w:bidi="hi-IN"/>
        </w:rPr>
        <w:t xml:space="preserve"> fortalecer la interrelación de los actores de este sector</w:t>
      </w:r>
      <w:r w:rsidR="00287D97">
        <w:rPr>
          <w:rFonts w:ascii="Arial" w:eastAsia="SimSun" w:hAnsi="Arial" w:cs="Arial"/>
          <w:lang w:bidi="hi-IN"/>
        </w:rPr>
        <w:t xml:space="preserve">, </w:t>
      </w:r>
      <w:r w:rsidR="0096576E">
        <w:rPr>
          <w:rFonts w:ascii="Arial" w:eastAsia="SimSun" w:hAnsi="Arial" w:cs="Arial"/>
          <w:lang w:bidi="hi-IN"/>
        </w:rPr>
        <w:t>fortalecer sus estrategias de</w:t>
      </w:r>
      <w:r w:rsidR="00287D97" w:rsidRPr="00287D97">
        <w:rPr>
          <w:rFonts w:ascii="Arial" w:eastAsia="SimSun" w:hAnsi="Arial" w:cs="Arial"/>
          <w:lang w:bidi="hi-IN"/>
        </w:rPr>
        <w:t xml:space="preserve"> desarrollo económico</w:t>
      </w:r>
      <w:r w:rsidR="00287D97">
        <w:rPr>
          <w:rFonts w:ascii="Arial" w:eastAsia="SimSun" w:hAnsi="Arial" w:cs="Arial"/>
          <w:lang w:bidi="hi-IN"/>
        </w:rPr>
        <w:t xml:space="preserve"> y </w:t>
      </w:r>
      <w:r w:rsidR="00287D97" w:rsidRPr="00287D97">
        <w:rPr>
          <w:rFonts w:ascii="Arial" w:eastAsia="SimSun" w:hAnsi="Arial" w:cs="Arial"/>
        </w:rPr>
        <w:t xml:space="preserve">aportar al mejoramiento de los ingresos de los hogares </w:t>
      </w:r>
      <w:r w:rsidR="00287D97">
        <w:rPr>
          <w:rFonts w:ascii="Arial" w:hAnsi="Arial" w:cs="Arial"/>
        </w:rPr>
        <w:t>b</w:t>
      </w:r>
      <w:r w:rsidR="00287D97" w:rsidRPr="00287D97">
        <w:rPr>
          <w:rFonts w:ascii="Arial" w:hAnsi="Arial" w:cs="Arial"/>
        </w:rPr>
        <w:t>ogotanos</w:t>
      </w:r>
      <w:r w:rsidR="00287D97" w:rsidRPr="00287D97">
        <w:rPr>
          <w:rFonts w:ascii="Arial" w:eastAsia="SimSun" w:hAnsi="Arial" w:cs="Arial"/>
        </w:rPr>
        <w:t xml:space="preserve"> y combatir la feminización de la pobreza.</w:t>
      </w:r>
      <w:r w:rsidR="00287D97" w:rsidRPr="00287D97">
        <w:rPr>
          <w:rFonts w:ascii="Arial" w:hAnsi="Arial" w:cs="Arial"/>
        </w:rPr>
        <w:tab/>
      </w:r>
    </w:p>
    <w:p w14:paraId="4C23D179" w14:textId="77777777" w:rsidR="000A217B" w:rsidRDefault="000A217B" w:rsidP="000A217B">
      <w:pPr>
        <w:spacing w:line="240" w:lineRule="auto"/>
        <w:jc w:val="both"/>
        <w:rPr>
          <w:sz w:val="22"/>
          <w:szCs w:val="22"/>
        </w:rPr>
      </w:pPr>
    </w:p>
    <w:p w14:paraId="1527DC23" w14:textId="77777777" w:rsidR="000A217B" w:rsidRPr="00F71AE8" w:rsidRDefault="000A217B" w:rsidP="000A217B">
      <w:pPr>
        <w:pStyle w:val="Sinespaciado"/>
        <w:ind w:left="360"/>
        <w:jc w:val="both"/>
        <w:rPr>
          <w:rFonts w:ascii="Arial" w:hAnsi="Arial" w:cs="Arial"/>
        </w:rPr>
      </w:pPr>
    </w:p>
    <w:p w14:paraId="3534E1A3" w14:textId="77777777" w:rsidR="000A217B" w:rsidRPr="00F71AE8" w:rsidRDefault="000A217B" w:rsidP="009A5F97">
      <w:pPr>
        <w:pStyle w:val="Sinespaciado"/>
        <w:jc w:val="both"/>
        <w:rPr>
          <w:rFonts w:ascii="Arial" w:hAnsi="Arial" w:cs="Arial"/>
        </w:rPr>
      </w:pPr>
      <w:r w:rsidRPr="00F71AE8">
        <w:rPr>
          <w:rFonts w:ascii="Arial" w:hAnsi="Arial" w:cs="Arial"/>
          <w:b/>
          <w:bCs/>
        </w:rPr>
        <w:t xml:space="preserve">Población </w:t>
      </w:r>
      <w:r w:rsidR="009A5F97">
        <w:rPr>
          <w:rFonts w:ascii="Arial" w:hAnsi="Arial" w:cs="Arial"/>
          <w:b/>
          <w:bCs/>
        </w:rPr>
        <w:t>Objetivo</w:t>
      </w:r>
      <w:r w:rsidRPr="00F71AE8">
        <w:rPr>
          <w:rFonts w:ascii="Arial" w:hAnsi="Arial" w:cs="Arial"/>
          <w:b/>
          <w:bCs/>
        </w:rPr>
        <w:t xml:space="preserve"> </w:t>
      </w:r>
    </w:p>
    <w:p w14:paraId="48C10986" w14:textId="77777777" w:rsidR="000A217B" w:rsidRPr="00F71AE8" w:rsidRDefault="000A217B" w:rsidP="000A217B">
      <w:pPr>
        <w:pStyle w:val="Sinespaciado"/>
        <w:jc w:val="both"/>
        <w:rPr>
          <w:rFonts w:ascii="Arial" w:hAnsi="Arial" w:cs="Arial"/>
        </w:rPr>
      </w:pPr>
    </w:p>
    <w:p w14:paraId="30973551" w14:textId="77777777" w:rsidR="000A217B" w:rsidRPr="00F71AE8" w:rsidRDefault="000A217B" w:rsidP="000A217B">
      <w:pPr>
        <w:pStyle w:val="Sinespaciado"/>
        <w:jc w:val="both"/>
        <w:rPr>
          <w:rFonts w:ascii="Arial" w:hAnsi="Arial" w:cs="Arial"/>
          <w:b/>
          <w:bCs/>
        </w:rPr>
      </w:pPr>
      <w:r w:rsidRPr="00F71AE8">
        <w:rPr>
          <w:rFonts w:ascii="Arial" w:hAnsi="Arial" w:cs="Arial"/>
        </w:rPr>
        <w:t>Se identifica como población afectada por el problema, el total de los habitantes de la ciudad</w:t>
      </w:r>
      <w:r w:rsidR="009A5F97">
        <w:rPr>
          <w:rFonts w:ascii="Arial" w:hAnsi="Arial" w:cs="Arial"/>
        </w:rPr>
        <w:t>,</w:t>
      </w:r>
      <w:r w:rsidRPr="00F71AE8">
        <w:rPr>
          <w:rFonts w:ascii="Arial" w:hAnsi="Arial" w:cs="Arial"/>
        </w:rPr>
        <w:t xml:space="preserve"> en tanto que el desarrollo de proyectos innovadores en alianza con actores del sector público </w:t>
      </w:r>
      <w:r w:rsidR="009A5F97">
        <w:rPr>
          <w:rFonts w:ascii="Arial" w:hAnsi="Arial" w:cs="Arial"/>
        </w:rPr>
        <w:t>y</w:t>
      </w:r>
      <w:r w:rsidRPr="00F71AE8">
        <w:rPr>
          <w:rFonts w:ascii="Arial" w:hAnsi="Arial" w:cs="Arial"/>
        </w:rPr>
        <w:t xml:space="preserve"> privado, nacionales e internacionales para la generación de estrategias de promoción de la economía del sector contribuirán al mejoramiento de los servicios de recreación deporte y actividad física ofertados a los habitantes de la ciudad de Bogotá.</w:t>
      </w:r>
    </w:p>
    <w:p w14:paraId="33E543E3" w14:textId="77777777" w:rsidR="000A217B" w:rsidRPr="00F71AE8" w:rsidRDefault="000A217B" w:rsidP="000A217B">
      <w:pPr>
        <w:pStyle w:val="Sinespaciado"/>
        <w:jc w:val="both"/>
        <w:rPr>
          <w:rFonts w:ascii="Arial" w:hAnsi="Arial" w:cs="Arial"/>
          <w:b/>
          <w:bCs/>
        </w:rPr>
      </w:pPr>
    </w:p>
    <w:p w14:paraId="7D6A1EAC" w14:textId="77777777" w:rsidR="000A217B" w:rsidRPr="00F71AE8" w:rsidRDefault="000A217B" w:rsidP="000A217B">
      <w:pPr>
        <w:pStyle w:val="Sinespaciado"/>
        <w:jc w:val="both"/>
        <w:rPr>
          <w:rFonts w:ascii="Arial" w:hAnsi="Arial" w:cs="Arial"/>
          <w:b/>
          <w:bCs/>
        </w:rPr>
      </w:pPr>
    </w:p>
    <w:p w14:paraId="6B27AA10" w14:textId="77777777" w:rsidR="000A217B" w:rsidRPr="00F71AE8" w:rsidRDefault="000A217B" w:rsidP="000A217B">
      <w:pPr>
        <w:pStyle w:val="Sinespaciado"/>
        <w:jc w:val="both"/>
        <w:rPr>
          <w:rFonts w:ascii="Arial" w:hAnsi="Arial" w:cs="Arial"/>
          <w:b/>
          <w:bCs/>
        </w:rPr>
      </w:pPr>
    </w:p>
    <w:p w14:paraId="6BB41222" w14:textId="77777777" w:rsidR="000A217B" w:rsidRPr="0035369C" w:rsidRDefault="000A217B" w:rsidP="000A217B">
      <w:pPr>
        <w:spacing w:line="240" w:lineRule="auto"/>
        <w:jc w:val="both"/>
        <w:rPr>
          <w:rFonts w:eastAsia="Times New Roman" w:cs="Times New Roman"/>
          <w:b/>
          <w:bCs/>
          <w:color w:val="000000"/>
          <w:sz w:val="16"/>
          <w:szCs w:val="16"/>
          <w:lang w:eastAsia="es-ES"/>
        </w:rPr>
        <w:sectPr w:rsidR="000A217B" w:rsidRPr="0035369C">
          <w:headerReference w:type="default" r:id="rId12"/>
          <w:pgSz w:w="11906" w:h="16838"/>
          <w:pgMar w:top="1417" w:right="1701" w:bottom="1417" w:left="1701" w:header="708" w:footer="708" w:gutter="0"/>
          <w:cols w:space="708"/>
          <w:docGrid w:linePitch="360"/>
        </w:sectPr>
      </w:pPr>
    </w:p>
    <w:p w14:paraId="762898F6" w14:textId="77777777" w:rsidR="000942EA" w:rsidRPr="0035369C" w:rsidRDefault="000942EA" w:rsidP="000942EA">
      <w:pPr>
        <w:pStyle w:val="Descripcin"/>
        <w:keepNext/>
        <w:rPr>
          <w:rFonts w:cs="Times New Roman"/>
        </w:rPr>
      </w:pPr>
      <w:r w:rsidRPr="0035369C">
        <w:rPr>
          <w:rFonts w:cs="Times New Roman"/>
        </w:rPr>
        <w:lastRenderedPageBreak/>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2</w:t>
      </w:r>
      <w:r w:rsidRPr="0035369C">
        <w:rPr>
          <w:rFonts w:cs="Times New Roman"/>
          <w:noProof/>
        </w:rPr>
        <w:fldChar w:fldCharType="end"/>
      </w:r>
      <w:r w:rsidRPr="0035369C">
        <w:rPr>
          <w:rFonts w:cs="Times New Roman"/>
        </w:rPr>
        <w:t>Población objetivo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232"/>
        <w:gridCol w:w="905"/>
        <w:gridCol w:w="958"/>
        <w:gridCol w:w="1998"/>
        <w:gridCol w:w="958"/>
        <w:gridCol w:w="683"/>
        <w:gridCol w:w="1199"/>
        <w:gridCol w:w="763"/>
        <w:gridCol w:w="532"/>
        <w:gridCol w:w="1249"/>
        <w:gridCol w:w="1364"/>
        <w:gridCol w:w="958"/>
        <w:gridCol w:w="1193"/>
      </w:tblGrid>
      <w:tr w:rsidR="000942EA" w:rsidRPr="0035369C" w14:paraId="5613E208" w14:textId="77777777" w:rsidTr="00171846">
        <w:trPr>
          <w:trHeight w:val="500"/>
        </w:trPr>
        <w:tc>
          <w:tcPr>
            <w:tcW w:w="0" w:type="auto"/>
            <w:vMerge w:val="restart"/>
            <w:shd w:val="clear" w:color="000000" w:fill="F2F2F2"/>
            <w:vAlign w:val="center"/>
            <w:hideMark/>
          </w:tcPr>
          <w:p w14:paraId="0E8103E4"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ETAREO</w:t>
            </w:r>
          </w:p>
        </w:tc>
        <w:tc>
          <w:tcPr>
            <w:tcW w:w="0" w:type="auto"/>
            <w:gridSpan w:val="2"/>
            <w:shd w:val="clear" w:color="000000" w:fill="F2F2F2"/>
            <w:vAlign w:val="center"/>
            <w:hideMark/>
          </w:tcPr>
          <w:p w14:paraId="067EF25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GENERO</w:t>
            </w:r>
          </w:p>
        </w:tc>
        <w:tc>
          <w:tcPr>
            <w:tcW w:w="0" w:type="auto"/>
            <w:shd w:val="clear" w:color="000000" w:fill="F2F2F2"/>
            <w:vAlign w:val="center"/>
            <w:hideMark/>
          </w:tcPr>
          <w:p w14:paraId="4F22882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LOCALIZACION GEOGRAFICA</w:t>
            </w:r>
          </w:p>
        </w:tc>
        <w:tc>
          <w:tcPr>
            <w:tcW w:w="0" w:type="auto"/>
            <w:gridSpan w:val="6"/>
            <w:shd w:val="clear" w:color="000000" w:fill="F2F2F2"/>
            <w:vAlign w:val="center"/>
            <w:hideMark/>
          </w:tcPr>
          <w:p w14:paraId="7ACF317C"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GRUPO ETNICO</w:t>
            </w:r>
          </w:p>
        </w:tc>
        <w:tc>
          <w:tcPr>
            <w:tcW w:w="0" w:type="auto"/>
            <w:gridSpan w:val="2"/>
            <w:shd w:val="clear" w:color="000000" w:fill="F2F2F2"/>
            <w:vAlign w:val="center"/>
            <w:hideMark/>
          </w:tcPr>
          <w:p w14:paraId="79AA6E0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CONDICIÓN</w:t>
            </w:r>
          </w:p>
        </w:tc>
        <w:tc>
          <w:tcPr>
            <w:tcW w:w="0" w:type="auto"/>
            <w:vMerge w:val="restart"/>
            <w:shd w:val="clear" w:color="000000" w:fill="F2F2F2"/>
            <w:vAlign w:val="center"/>
            <w:hideMark/>
          </w:tcPr>
          <w:p w14:paraId="1A4B4E9F"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SUBTOTALES</w:t>
            </w:r>
          </w:p>
        </w:tc>
      </w:tr>
      <w:tr w:rsidR="000942EA" w:rsidRPr="0035369C" w14:paraId="7CBFE1EE" w14:textId="77777777" w:rsidTr="00171846">
        <w:trPr>
          <w:trHeight w:val="72"/>
        </w:trPr>
        <w:tc>
          <w:tcPr>
            <w:tcW w:w="0" w:type="auto"/>
            <w:vMerge/>
            <w:vAlign w:val="center"/>
            <w:hideMark/>
          </w:tcPr>
          <w:p w14:paraId="53D3368E" w14:textId="77777777" w:rsidR="000942EA" w:rsidRPr="0035369C" w:rsidRDefault="000942EA" w:rsidP="00171846">
            <w:pPr>
              <w:spacing w:line="240" w:lineRule="auto"/>
              <w:rPr>
                <w:rFonts w:eastAsia="Times New Roman" w:cs="Times New Roman"/>
                <w:b/>
                <w:bCs/>
                <w:color w:val="000000"/>
                <w:sz w:val="16"/>
                <w:szCs w:val="16"/>
                <w:lang w:eastAsia="es-ES"/>
              </w:rPr>
            </w:pPr>
          </w:p>
        </w:tc>
        <w:tc>
          <w:tcPr>
            <w:tcW w:w="0" w:type="auto"/>
            <w:shd w:val="clear" w:color="000000" w:fill="F2F2F2"/>
            <w:vAlign w:val="center"/>
            <w:hideMark/>
          </w:tcPr>
          <w:p w14:paraId="68E0C3C5"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MUJERES</w:t>
            </w:r>
          </w:p>
        </w:tc>
        <w:tc>
          <w:tcPr>
            <w:tcW w:w="0" w:type="auto"/>
            <w:shd w:val="clear" w:color="000000" w:fill="F2F2F2"/>
            <w:vAlign w:val="center"/>
            <w:hideMark/>
          </w:tcPr>
          <w:p w14:paraId="11C342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HOMBRES</w:t>
            </w:r>
          </w:p>
        </w:tc>
        <w:tc>
          <w:tcPr>
            <w:tcW w:w="0" w:type="auto"/>
            <w:shd w:val="clear" w:color="000000" w:fill="F2F2F2"/>
            <w:vAlign w:val="center"/>
            <w:hideMark/>
          </w:tcPr>
          <w:p w14:paraId="0AE5501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LOCALIDAD</w:t>
            </w:r>
          </w:p>
        </w:tc>
        <w:tc>
          <w:tcPr>
            <w:tcW w:w="0" w:type="auto"/>
            <w:shd w:val="clear" w:color="000000" w:fill="F2F2F2"/>
            <w:vAlign w:val="center"/>
            <w:hideMark/>
          </w:tcPr>
          <w:p w14:paraId="1A3F4C7E"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INDIGENA</w:t>
            </w:r>
          </w:p>
        </w:tc>
        <w:tc>
          <w:tcPr>
            <w:tcW w:w="0" w:type="auto"/>
            <w:shd w:val="clear" w:color="000000" w:fill="F2F2F2"/>
            <w:vAlign w:val="center"/>
            <w:hideMark/>
          </w:tcPr>
          <w:p w14:paraId="09663D17"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AFROS</w:t>
            </w:r>
          </w:p>
        </w:tc>
        <w:tc>
          <w:tcPr>
            <w:tcW w:w="0" w:type="auto"/>
            <w:shd w:val="clear" w:color="000000" w:fill="F2F2F2"/>
            <w:vAlign w:val="center"/>
            <w:hideMark/>
          </w:tcPr>
          <w:p w14:paraId="3242617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NEGRITUDES</w:t>
            </w:r>
          </w:p>
        </w:tc>
        <w:tc>
          <w:tcPr>
            <w:tcW w:w="0" w:type="auto"/>
            <w:shd w:val="clear" w:color="000000" w:fill="F2F2F2"/>
            <w:vAlign w:val="center"/>
            <w:hideMark/>
          </w:tcPr>
          <w:p w14:paraId="37A2D2D9"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RAIZAL</w:t>
            </w:r>
          </w:p>
        </w:tc>
        <w:tc>
          <w:tcPr>
            <w:tcW w:w="0" w:type="auto"/>
            <w:shd w:val="clear" w:color="000000" w:fill="F2F2F2"/>
            <w:vAlign w:val="center"/>
            <w:hideMark/>
          </w:tcPr>
          <w:p w14:paraId="7C7FB1E2"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ROM</w:t>
            </w:r>
          </w:p>
        </w:tc>
        <w:tc>
          <w:tcPr>
            <w:tcW w:w="0" w:type="auto"/>
            <w:shd w:val="clear" w:color="000000" w:fill="F2F2F2"/>
            <w:vAlign w:val="center"/>
            <w:hideMark/>
          </w:tcPr>
          <w:p w14:paraId="49D83040"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PALENQUERA</w:t>
            </w:r>
          </w:p>
        </w:tc>
        <w:tc>
          <w:tcPr>
            <w:tcW w:w="0" w:type="auto"/>
            <w:shd w:val="clear" w:color="auto" w:fill="auto"/>
            <w:vAlign w:val="center"/>
            <w:hideMark/>
          </w:tcPr>
          <w:p w14:paraId="05BFD88D"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DISCAPACIDAD</w:t>
            </w:r>
          </w:p>
        </w:tc>
        <w:tc>
          <w:tcPr>
            <w:tcW w:w="0" w:type="auto"/>
            <w:shd w:val="clear" w:color="auto" w:fill="auto"/>
            <w:vAlign w:val="center"/>
            <w:hideMark/>
          </w:tcPr>
          <w:p w14:paraId="2BE34FC6" w14:textId="77777777" w:rsidR="000942EA" w:rsidRPr="0035369C" w:rsidRDefault="000942EA" w:rsidP="00171846">
            <w:pPr>
              <w:spacing w:line="240" w:lineRule="auto"/>
              <w:jc w:val="center"/>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VÍCTIMAS</w:t>
            </w:r>
          </w:p>
        </w:tc>
        <w:tc>
          <w:tcPr>
            <w:tcW w:w="0" w:type="auto"/>
            <w:vMerge/>
            <w:vAlign w:val="center"/>
            <w:hideMark/>
          </w:tcPr>
          <w:p w14:paraId="4A781B66" w14:textId="77777777" w:rsidR="000942EA" w:rsidRPr="0035369C" w:rsidRDefault="000942EA" w:rsidP="00171846">
            <w:pPr>
              <w:spacing w:line="240" w:lineRule="auto"/>
              <w:rPr>
                <w:rFonts w:eastAsia="Times New Roman" w:cs="Times New Roman"/>
                <w:b/>
                <w:bCs/>
                <w:color w:val="000000"/>
                <w:sz w:val="16"/>
                <w:szCs w:val="16"/>
                <w:lang w:eastAsia="es-ES"/>
              </w:rPr>
            </w:pPr>
          </w:p>
        </w:tc>
      </w:tr>
      <w:tr w:rsidR="000942EA" w:rsidRPr="0035369C" w14:paraId="797738D4" w14:textId="77777777" w:rsidTr="00171846">
        <w:trPr>
          <w:trHeight w:val="1678"/>
        </w:trPr>
        <w:tc>
          <w:tcPr>
            <w:tcW w:w="0" w:type="auto"/>
            <w:shd w:val="clear" w:color="000000" w:fill="FFFFFF"/>
            <w:vAlign w:val="center"/>
            <w:hideMark/>
          </w:tcPr>
          <w:p w14:paraId="684B6B6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0 - 4 AÑOS</w:t>
            </w:r>
          </w:p>
        </w:tc>
        <w:tc>
          <w:tcPr>
            <w:tcW w:w="0" w:type="auto"/>
            <w:shd w:val="clear" w:color="auto" w:fill="auto"/>
            <w:vAlign w:val="center"/>
            <w:hideMark/>
          </w:tcPr>
          <w:p w14:paraId="3064700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201.017</w:t>
            </w:r>
          </w:p>
        </w:tc>
        <w:tc>
          <w:tcPr>
            <w:tcW w:w="0" w:type="auto"/>
            <w:shd w:val="clear" w:color="auto" w:fill="auto"/>
            <w:vAlign w:val="center"/>
            <w:hideMark/>
          </w:tcPr>
          <w:p w14:paraId="182B01C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211.128</w:t>
            </w:r>
          </w:p>
        </w:tc>
        <w:tc>
          <w:tcPr>
            <w:tcW w:w="0" w:type="auto"/>
            <w:vMerge w:val="restart"/>
            <w:shd w:val="clear" w:color="auto" w:fill="auto"/>
            <w:vAlign w:val="center"/>
            <w:hideMark/>
          </w:tcPr>
          <w:p w14:paraId="44EF25F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Usaquén, Chapinero, Santa Fe, San Cristóbal, Usme, Tunjuelito, Bosa, Kennedy, Fontibón, Engativá, Suba, Barrios Unidos, Teusaquillo, Mártires, Puente Aranda, Rafael Uribe y Ciudad Bolívar.</w:t>
            </w:r>
          </w:p>
        </w:tc>
        <w:tc>
          <w:tcPr>
            <w:tcW w:w="0" w:type="auto"/>
            <w:shd w:val="clear" w:color="auto" w:fill="auto"/>
            <w:vAlign w:val="center"/>
            <w:hideMark/>
          </w:tcPr>
          <w:p w14:paraId="258FB72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1.276</w:t>
            </w:r>
          </w:p>
        </w:tc>
        <w:tc>
          <w:tcPr>
            <w:tcW w:w="0" w:type="auto"/>
            <w:gridSpan w:val="2"/>
            <w:shd w:val="clear" w:color="auto" w:fill="auto"/>
            <w:vAlign w:val="center"/>
            <w:hideMark/>
          </w:tcPr>
          <w:p w14:paraId="1571AE1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3.725</w:t>
            </w:r>
          </w:p>
        </w:tc>
        <w:tc>
          <w:tcPr>
            <w:tcW w:w="0" w:type="auto"/>
            <w:shd w:val="clear" w:color="auto" w:fill="auto"/>
            <w:vAlign w:val="center"/>
            <w:hideMark/>
          </w:tcPr>
          <w:p w14:paraId="4530127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43</w:t>
            </w:r>
          </w:p>
        </w:tc>
        <w:tc>
          <w:tcPr>
            <w:tcW w:w="0" w:type="auto"/>
            <w:shd w:val="clear" w:color="auto" w:fill="auto"/>
            <w:noWrap/>
            <w:vAlign w:val="center"/>
            <w:hideMark/>
          </w:tcPr>
          <w:p w14:paraId="6041AAA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48</w:t>
            </w:r>
          </w:p>
        </w:tc>
        <w:tc>
          <w:tcPr>
            <w:tcW w:w="0" w:type="auto"/>
            <w:shd w:val="clear" w:color="auto" w:fill="auto"/>
            <w:noWrap/>
            <w:vAlign w:val="center"/>
            <w:hideMark/>
          </w:tcPr>
          <w:p w14:paraId="523CF5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w:t>
            </w:r>
          </w:p>
        </w:tc>
        <w:tc>
          <w:tcPr>
            <w:tcW w:w="0" w:type="auto"/>
            <w:shd w:val="clear" w:color="auto" w:fill="auto"/>
            <w:noWrap/>
            <w:vAlign w:val="center"/>
            <w:hideMark/>
          </w:tcPr>
          <w:p w14:paraId="0795B8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xml:space="preserve">   5 823</w:t>
            </w:r>
          </w:p>
        </w:tc>
        <w:tc>
          <w:tcPr>
            <w:tcW w:w="0" w:type="auto"/>
            <w:shd w:val="clear" w:color="auto" w:fill="auto"/>
            <w:noWrap/>
            <w:vAlign w:val="center"/>
            <w:hideMark/>
          </w:tcPr>
          <w:p w14:paraId="15CA5C5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16.184</w:t>
            </w:r>
          </w:p>
        </w:tc>
        <w:tc>
          <w:tcPr>
            <w:tcW w:w="0" w:type="auto"/>
            <w:shd w:val="clear" w:color="auto" w:fill="auto"/>
            <w:noWrap/>
            <w:vAlign w:val="center"/>
            <w:hideMark/>
          </w:tcPr>
          <w:p w14:paraId="0F4587CB"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412.145</w:t>
            </w:r>
          </w:p>
        </w:tc>
      </w:tr>
      <w:tr w:rsidR="000942EA" w:rsidRPr="0035369C" w14:paraId="1CE267E4" w14:textId="77777777" w:rsidTr="00171846">
        <w:trPr>
          <w:trHeight w:val="530"/>
        </w:trPr>
        <w:tc>
          <w:tcPr>
            <w:tcW w:w="0" w:type="auto"/>
            <w:shd w:val="clear" w:color="000000" w:fill="FFFFFF"/>
            <w:vAlign w:val="center"/>
            <w:hideMark/>
          </w:tcPr>
          <w:p w14:paraId="6DCC2528"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5 - 14 AÑOS </w:t>
            </w:r>
          </w:p>
        </w:tc>
        <w:tc>
          <w:tcPr>
            <w:tcW w:w="0" w:type="auto"/>
            <w:shd w:val="clear" w:color="auto" w:fill="auto"/>
            <w:vAlign w:val="center"/>
            <w:hideMark/>
          </w:tcPr>
          <w:p w14:paraId="4BBA716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452.259</w:t>
            </w:r>
          </w:p>
        </w:tc>
        <w:tc>
          <w:tcPr>
            <w:tcW w:w="0" w:type="auto"/>
            <w:shd w:val="clear" w:color="auto" w:fill="auto"/>
            <w:vAlign w:val="center"/>
            <w:hideMark/>
          </w:tcPr>
          <w:p w14:paraId="4A9C8E3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469.546</w:t>
            </w:r>
          </w:p>
        </w:tc>
        <w:tc>
          <w:tcPr>
            <w:tcW w:w="0" w:type="auto"/>
            <w:vMerge/>
            <w:vAlign w:val="center"/>
            <w:hideMark/>
          </w:tcPr>
          <w:p w14:paraId="73080CF2"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16E598A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2.671</w:t>
            </w:r>
          </w:p>
        </w:tc>
        <w:tc>
          <w:tcPr>
            <w:tcW w:w="0" w:type="auto"/>
            <w:gridSpan w:val="2"/>
            <w:shd w:val="clear" w:color="auto" w:fill="auto"/>
            <w:vAlign w:val="center"/>
            <w:hideMark/>
          </w:tcPr>
          <w:p w14:paraId="011CFD95"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8.633</w:t>
            </w:r>
          </w:p>
        </w:tc>
        <w:tc>
          <w:tcPr>
            <w:tcW w:w="0" w:type="auto"/>
            <w:shd w:val="clear" w:color="auto" w:fill="auto"/>
            <w:vAlign w:val="center"/>
            <w:hideMark/>
          </w:tcPr>
          <w:p w14:paraId="5038ED3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86</w:t>
            </w:r>
          </w:p>
        </w:tc>
        <w:tc>
          <w:tcPr>
            <w:tcW w:w="0" w:type="auto"/>
            <w:shd w:val="clear" w:color="auto" w:fill="auto"/>
            <w:noWrap/>
            <w:vAlign w:val="center"/>
            <w:hideMark/>
          </w:tcPr>
          <w:p w14:paraId="32F1E1C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101</w:t>
            </w:r>
          </w:p>
        </w:tc>
        <w:tc>
          <w:tcPr>
            <w:tcW w:w="0" w:type="auto"/>
            <w:shd w:val="clear" w:color="auto" w:fill="auto"/>
            <w:noWrap/>
            <w:vAlign w:val="center"/>
            <w:hideMark/>
          </w:tcPr>
          <w:p w14:paraId="047053F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w:t>
            </w:r>
          </w:p>
        </w:tc>
        <w:tc>
          <w:tcPr>
            <w:tcW w:w="0" w:type="auto"/>
            <w:shd w:val="clear" w:color="auto" w:fill="auto"/>
            <w:noWrap/>
            <w:vAlign w:val="center"/>
            <w:hideMark/>
          </w:tcPr>
          <w:p w14:paraId="6451B9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32.818</w:t>
            </w:r>
          </w:p>
        </w:tc>
        <w:tc>
          <w:tcPr>
            <w:tcW w:w="0" w:type="auto"/>
            <w:shd w:val="clear" w:color="auto" w:fill="auto"/>
            <w:noWrap/>
            <w:vAlign w:val="center"/>
            <w:hideMark/>
          </w:tcPr>
          <w:p w14:paraId="2E4E87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36.108</w:t>
            </w:r>
          </w:p>
        </w:tc>
        <w:tc>
          <w:tcPr>
            <w:tcW w:w="0" w:type="auto"/>
            <w:shd w:val="clear" w:color="auto" w:fill="auto"/>
            <w:noWrap/>
            <w:vAlign w:val="center"/>
            <w:hideMark/>
          </w:tcPr>
          <w:p w14:paraId="15C0B4B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921.805</w:t>
            </w:r>
          </w:p>
        </w:tc>
      </w:tr>
      <w:tr w:rsidR="000942EA" w:rsidRPr="0035369C" w14:paraId="732EAD98" w14:textId="77777777" w:rsidTr="00171846">
        <w:trPr>
          <w:trHeight w:val="530"/>
        </w:trPr>
        <w:tc>
          <w:tcPr>
            <w:tcW w:w="0" w:type="auto"/>
            <w:shd w:val="clear" w:color="000000" w:fill="FFFFFF"/>
            <w:vAlign w:val="center"/>
            <w:hideMark/>
          </w:tcPr>
          <w:p w14:paraId="34B85644"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15 - 29 AÑOS</w:t>
            </w:r>
          </w:p>
        </w:tc>
        <w:tc>
          <w:tcPr>
            <w:tcW w:w="0" w:type="auto"/>
            <w:shd w:val="clear" w:color="auto" w:fill="auto"/>
            <w:vAlign w:val="center"/>
            <w:hideMark/>
          </w:tcPr>
          <w:p w14:paraId="1ED250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967.418</w:t>
            </w:r>
          </w:p>
        </w:tc>
        <w:tc>
          <w:tcPr>
            <w:tcW w:w="0" w:type="auto"/>
            <w:shd w:val="clear" w:color="auto" w:fill="auto"/>
            <w:vAlign w:val="center"/>
            <w:hideMark/>
          </w:tcPr>
          <w:p w14:paraId="056C403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964.630</w:t>
            </w:r>
          </w:p>
        </w:tc>
        <w:tc>
          <w:tcPr>
            <w:tcW w:w="0" w:type="auto"/>
            <w:vMerge/>
            <w:vAlign w:val="center"/>
            <w:hideMark/>
          </w:tcPr>
          <w:p w14:paraId="24E7CD34"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6BB81436"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6.167</w:t>
            </w:r>
          </w:p>
        </w:tc>
        <w:tc>
          <w:tcPr>
            <w:tcW w:w="0" w:type="auto"/>
            <w:gridSpan w:val="2"/>
            <w:shd w:val="clear" w:color="auto" w:fill="auto"/>
            <w:vAlign w:val="center"/>
            <w:hideMark/>
          </w:tcPr>
          <w:p w14:paraId="0FEC510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19.460</w:t>
            </w:r>
          </w:p>
        </w:tc>
        <w:tc>
          <w:tcPr>
            <w:tcW w:w="0" w:type="auto"/>
            <w:shd w:val="clear" w:color="auto" w:fill="auto"/>
            <w:vAlign w:val="center"/>
            <w:hideMark/>
          </w:tcPr>
          <w:p w14:paraId="77ED6BA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400</w:t>
            </w:r>
          </w:p>
        </w:tc>
        <w:tc>
          <w:tcPr>
            <w:tcW w:w="0" w:type="auto"/>
            <w:shd w:val="clear" w:color="auto" w:fill="auto"/>
            <w:noWrap/>
            <w:vAlign w:val="center"/>
            <w:hideMark/>
          </w:tcPr>
          <w:p w14:paraId="6A47FE5F"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160</w:t>
            </w:r>
          </w:p>
        </w:tc>
        <w:tc>
          <w:tcPr>
            <w:tcW w:w="0" w:type="auto"/>
            <w:shd w:val="clear" w:color="auto" w:fill="auto"/>
            <w:noWrap/>
            <w:vAlign w:val="center"/>
            <w:hideMark/>
          </w:tcPr>
          <w:p w14:paraId="66F6638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73</w:t>
            </w:r>
          </w:p>
        </w:tc>
        <w:tc>
          <w:tcPr>
            <w:tcW w:w="0" w:type="auto"/>
            <w:shd w:val="clear" w:color="auto" w:fill="auto"/>
            <w:noWrap/>
            <w:vAlign w:val="center"/>
            <w:hideMark/>
          </w:tcPr>
          <w:p w14:paraId="1555ADF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67920</w:t>
            </w:r>
          </w:p>
        </w:tc>
        <w:tc>
          <w:tcPr>
            <w:tcW w:w="0" w:type="auto"/>
            <w:shd w:val="clear" w:color="auto" w:fill="auto"/>
            <w:noWrap/>
            <w:vAlign w:val="center"/>
            <w:hideMark/>
          </w:tcPr>
          <w:p w14:paraId="12FF370B"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114.560</w:t>
            </w:r>
          </w:p>
        </w:tc>
        <w:tc>
          <w:tcPr>
            <w:tcW w:w="0" w:type="auto"/>
            <w:shd w:val="clear" w:color="auto" w:fill="auto"/>
            <w:noWrap/>
            <w:vAlign w:val="center"/>
            <w:hideMark/>
          </w:tcPr>
          <w:p w14:paraId="63EF6CD2"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1.932.048</w:t>
            </w:r>
          </w:p>
        </w:tc>
      </w:tr>
      <w:tr w:rsidR="000942EA" w:rsidRPr="0035369C" w14:paraId="4A60C436" w14:textId="77777777" w:rsidTr="00171846">
        <w:trPr>
          <w:trHeight w:val="530"/>
        </w:trPr>
        <w:tc>
          <w:tcPr>
            <w:tcW w:w="0" w:type="auto"/>
            <w:shd w:val="clear" w:color="000000" w:fill="FFFFFF"/>
            <w:vAlign w:val="center"/>
            <w:hideMark/>
          </w:tcPr>
          <w:p w14:paraId="60C6A357"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30 - 59 AÑOS </w:t>
            </w:r>
          </w:p>
        </w:tc>
        <w:tc>
          <w:tcPr>
            <w:tcW w:w="0" w:type="auto"/>
            <w:shd w:val="clear" w:color="auto" w:fill="auto"/>
            <w:vAlign w:val="center"/>
            <w:hideMark/>
          </w:tcPr>
          <w:p w14:paraId="3F753C0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1.576.477</w:t>
            </w:r>
          </w:p>
        </w:tc>
        <w:tc>
          <w:tcPr>
            <w:tcW w:w="0" w:type="auto"/>
            <w:shd w:val="clear" w:color="auto" w:fill="auto"/>
            <w:vAlign w:val="center"/>
            <w:hideMark/>
          </w:tcPr>
          <w:p w14:paraId="0F8C1F2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1.392.206</w:t>
            </w:r>
          </w:p>
        </w:tc>
        <w:tc>
          <w:tcPr>
            <w:tcW w:w="0" w:type="auto"/>
            <w:vMerge/>
            <w:vAlign w:val="center"/>
            <w:hideMark/>
          </w:tcPr>
          <w:p w14:paraId="0D93C967"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79A22AA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7.577</w:t>
            </w:r>
          </w:p>
        </w:tc>
        <w:tc>
          <w:tcPr>
            <w:tcW w:w="0" w:type="auto"/>
            <w:gridSpan w:val="2"/>
            <w:shd w:val="clear" w:color="auto" w:fill="auto"/>
            <w:vAlign w:val="center"/>
            <w:hideMark/>
          </w:tcPr>
          <w:p w14:paraId="5D4BA91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29.209</w:t>
            </w:r>
          </w:p>
        </w:tc>
        <w:tc>
          <w:tcPr>
            <w:tcW w:w="0" w:type="auto"/>
            <w:shd w:val="clear" w:color="auto" w:fill="auto"/>
            <w:vAlign w:val="center"/>
            <w:hideMark/>
          </w:tcPr>
          <w:p w14:paraId="3AA23EB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460</w:t>
            </w:r>
          </w:p>
        </w:tc>
        <w:tc>
          <w:tcPr>
            <w:tcW w:w="0" w:type="auto"/>
            <w:shd w:val="clear" w:color="auto" w:fill="auto"/>
            <w:noWrap/>
            <w:vAlign w:val="center"/>
            <w:hideMark/>
          </w:tcPr>
          <w:p w14:paraId="7D4C627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234</w:t>
            </w:r>
          </w:p>
        </w:tc>
        <w:tc>
          <w:tcPr>
            <w:tcW w:w="0" w:type="auto"/>
            <w:shd w:val="clear" w:color="auto" w:fill="auto"/>
            <w:noWrap/>
            <w:vAlign w:val="center"/>
            <w:hideMark/>
          </w:tcPr>
          <w:p w14:paraId="76698E32"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110</w:t>
            </w:r>
          </w:p>
        </w:tc>
        <w:tc>
          <w:tcPr>
            <w:tcW w:w="0" w:type="auto"/>
            <w:shd w:val="clear" w:color="auto" w:fill="auto"/>
            <w:noWrap/>
            <w:vAlign w:val="center"/>
            <w:hideMark/>
          </w:tcPr>
          <w:p w14:paraId="4A810BD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168.482</w:t>
            </w:r>
          </w:p>
        </w:tc>
        <w:tc>
          <w:tcPr>
            <w:tcW w:w="0" w:type="auto"/>
            <w:shd w:val="clear" w:color="auto" w:fill="auto"/>
            <w:noWrap/>
            <w:vAlign w:val="center"/>
            <w:hideMark/>
          </w:tcPr>
          <w:p w14:paraId="53AF7AA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146.948</w:t>
            </w:r>
          </w:p>
        </w:tc>
        <w:tc>
          <w:tcPr>
            <w:tcW w:w="0" w:type="auto"/>
            <w:shd w:val="clear" w:color="auto" w:fill="auto"/>
            <w:noWrap/>
            <w:vAlign w:val="center"/>
            <w:hideMark/>
          </w:tcPr>
          <w:p w14:paraId="0E00A904"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2.968.683</w:t>
            </w:r>
          </w:p>
        </w:tc>
      </w:tr>
      <w:tr w:rsidR="000942EA" w:rsidRPr="0035369C" w14:paraId="055BE426" w14:textId="77777777" w:rsidTr="00171846">
        <w:trPr>
          <w:trHeight w:val="530"/>
        </w:trPr>
        <w:tc>
          <w:tcPr>
            <w:tcW w:w="0" w:type="auto"/>
            <w:shd w:val="clear" w:color="000000" w:fill="FFFFFF"/>
            <w:vAlign w:val="center"/>
            <w:hideMark/>
          </w:tcPr>
          <w:p w14:paraId="7D542993" w14:textId="77777777" w:rsidR="000942EA" w:rsidRPr="0035369C" w:rsidRDefault="000942EA" w:rsidP="00171846">
            <w:pPr>
              <w:spacing w:line="240" w:lineRule="auto"/>
              <w:rPr>
                <w:rFonts w:eastAsia="Times New Roman" w:cs="Times New Roman"/>
                <w:b/>
                <w:bCs/>
                <w:color w:val="000000"/>
                <w:sz w:val="16"/>
                <w:szCs w:val="16"/>
                <w:lang w:eastAsia="es-ES"/>
              </w:rPr>
            </w:pPr>
            <w:r w:rsidRPr="0035369C">
              <w:rPr>
                <w:rFonts w:eastAsia="Times New Roman" w:cs="Times New Roman"/>
                <w:b/>
                <w:bCs/>
                <w:color w:val="000000"/>
                <w:sz w:val="16"/>
                <w:szCs w:val="16"/>
                <w:lang w:eastAsia="es-ES"/>
              </w:rPr>
              <w:t xml:space="preserve">60 en adelante </w:t>
            </w:r>
          </w:p>
        </w:tc>
        <w:tc>
          <w:tcPr>
            <w:tcW w:w="0" w:type="auto"/>
            <w:shd w:val="clear" w:color="auto" w:fill="auto"/>
            <w:noWrap/>
            <w:vAlign w:val="center"/>
            <w:hideMark/>
          </w:tcPr>
          <w:p w14:paraId="20CBE41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550.712</w:t>
            </w:r>
          </w:p>
        </w:tc>
        <w:tc>
          <w:tcPr>
            <w:tcW w:w="0" w:type="auto"/>
            <w:shd w:val="clear" w:color="auto" w:fill="auto"/>
            <w:vAlign w:val="center"/>
            <w:hideMark/>
          </w:tcPr>
          <w:p w14:paraId="48F916C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396.076</w:t>
            </w:r>
          </w:p>
        </w:tc>
        <w:tc>
          <w:tcPr>
            <w:tcW w:w="0" w:type="auto"/>
            <w:vMerge/>
            <w:vAlign w:val="center"/>
            <w:hideMark/>
          </w:tcPr>
          <w:p w14:paraId="16EC79E9" w14:textId="77777777" w:rsidR="000942EA" w:rsidRPr="0035369C" w:rsidRDefault="000942EA" w:rsidP="00171846">
            <w:pPr>
              <w:spacing w:line="240" w:lineRule="auto"/>
              <w:rPr>
                <w:rFonts w:eastAsia="Times New Roman" w:cs="Times New Roman"/>
                <w:color w:val="000000"/>
                <w:sz w:val="16"/>
                <w:szCs w:val="16"/>
                <w:lang w:eastAsia="es-ES"/>
              </w:rPr>
            </w:pPr>
          </w:p>
        </w:tc>
        <w:tc>
          <w:tcPr>
            <w:tcW w:w="0" w:type="auto"/>
            <w:shd w:val="clear" w:color="auto" w:fill="auto"/>
            <w:vAlign w:val="center"/>
            <w:hideMark/>
          </w:tcPr>
          <w:p w14:paraId="090DA56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1.372</w:t>
            </w:r>
          </w:p>
        </w:tc>
        <w:tc>
          <w:tcPr>
            <w:tcW w:w="0" w:type="auto"/>
            <w:gridSpan w:val="2"/>
            <w:shd w:val="clear" w:color="auto" w:fill="auto"/>
            <w:vAlign w:val="center"/>
            <w:hideMark/>
          </w:tcPr>
          <w:p w14:paraId="6B8F3E6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4.629</w:t>
            </w:r>
          </w:p>
        </w:tc>
        <w:tc>
          <w:tcPr>
            <w:tcW w:w="0" w:type="auto"/>
            <w:shd w:val="clear" w:color="auto" w:fill="auto"/>
            <w:vAlign w:val="center"/>
            <w:hideMark/>
          </w:tcPr>
          <w:p w14:paraId="7158E088"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180</w:t>
            </w:r>
          </w:p>
        </w:tc>
        <w:tc>
          <w:tcPr>
            <w:tcW w:w="0" w:type="auto"/>
            <w:shd w:val="clear" w:color="auto" w:fill="auto"/>
            <w:noWrap/>
            <w:vAlign w:val="center"/>
            <w:hideMark/>
          </w:tcPr>
          <w:p w14:paraId="79AAC4C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w:t>
            </w:r>
          </w:p>
        </w:tc>
        <w:tc>
          <w:tcPr>
            <w:tcW w:w="0" w:type="auto"/>
            <w:shd w:val="clear" w:color="auto" w:fill="auto"/>
            <w:noWrap/>
            <w:vAlign w:val="center"/>
            <w:hideMark/>
          </w:tcPr>
          <w:p w14:paraId="274B09FD"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14</w:t>
            </w:r>
          </w:p>
        </w:tc>
        <w:tc>
          <w:tcPr>
            <w:tcW w:w="0" w:type="auto"/>
            <w:shd w:val="clear" w:color="auto" w:fill="auto"/>
            <w:noWrap/>
            <w:vAlign w:val="center"/>
            <w:hideMark/>
          </w:tcPr>
          <w:p w14:paraId="04CAFBB7"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182993</w:t>
            </w:r>
          </w:p>
        </w:tc>
        <w:tc>
          <w:tcPr>
            <w:tcW w:w="0" w:type="auto"/>
            <w:shd w:val="clear" w:color="auto" w:fill="auto"/>
            <w:noWrap/>
            <w:vAlign w:val="center"/>
            <w:hideMark/>
          </w:tcPr>
          <w:p w14:paraId="7A2755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24.751</w:t>
            </w:r>
          </w:p>
        </w:tc>
        <w:tc>
          <w:tcPr>
            <w:tcW w:w="0" w:type="auto"/>
            <w:shd w:val="clear" w:color="auto" w:fill="auto"/>
            <w:noWrap/>
            <w:vAlign w:val="center"/>
            <w:hideMark/>
          </w:tcPr>
          <w:p w14:paraId="521832A6"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r w:rsidRPr="0035369C">
              <w:rPr>
                <w:rFonts w:eastAsia="Times New Roman" w:cs="Times New Roman"/>
                <w:b/>
                <w:bCs/>
                <w:i/>
                <w:iCs/>
                <w:color w:val="000000"/>
                <w:sz w:val="16"/>
                <w:szCs w:val="16"/>
                <w:lang w:eastAsia="es-ES"/>
              </w:rPr>
              <w:t>946.788</w:t>
            </w:r>
          </w:p>
        </w:tc>
      </w:tr>
      <w:tr w:rsidR="000942EA" w:rsidRPr="0035369C" w14:paraId="4E03160A" w14:textId="77777777" w:rsidTr="00171846">
        <w:trPr>
          <w:trHeight w:val="1099"/>
        </w:trPr>
        <w:tc>
          <w:tcPr>
            <w:tcW w:w="0" w:type="auto"/>
            <w:shd w:val="clear" w:color="000000" w:fill="FFFFFF"/>
            <w:vAlign w:val="center"/>
            <w:hideMark/>
          </w:tcPr>
          <w:p w14:paraId="314C311D" w14:textId="77777777" w:rsidR="000942EA" w:rsidRPr="0035369C" w:rsidRDefault="000942EA" w:rsidP="00171846">
            <w:pPr>
              <w:spacing w:line="240" w:lineRule="auto"/>
              <w:jc w:val="center"/>
              <w:rPr>
                <w:rFonts w:eastAsia="Times New Roman" w:cs="Times New Roman"/>
                <w:b/>
                <w:bCs/>
                <w:i/>
                <w:iCs/>
                <w:color w:val="000000"/>
                <w:sz w:val="16"/>
                <w:szCs w:val="16"/>
                <w:lang w:eastAsia="es-ES"/>
              </w:rPr>
            </w:pPr>
            <w:proofErr w:type="gramStart"/>
            <w:r w:rsidRPr="0035369C">
              <w:rPr>
                <w:rFonts w:eastAsia="Times New Roman" w:cs="Times New Roman"/>
                <w:b/>
                <w:bCs/>
                <w:i/>
                <w:iCs/>
                <w:color w:val="000000"/>
                <w:sz w:val="16"/>
                <w:szCs w:val="16"/>
                <w:lang w:eastAsia="es-ES"/>
              </w:rPr>
              <w:t>TOTAL</w:t>
            </w:r>
            <w:proofErr w:type="gramEnd"/>
            <w:r w:rsidRPr="0035369C">
              <w:rPr>
                <w:rFonts w:eastAsia="Times New Roman" w:cs="Times New Roman"/>
                <w:b/>
                <w:bCs/>
                <w:i/>
                <w:iCs/>
                <w:color w:val="000000"/>
                <w:sz w:val="16"/>
                <w:szCs w:val="16"/>
                <w:lang w:eastAsia="es-ES"/>
              </w:rPr>
              <w:t xml:space="preserve"> DE POBLACION AFECTADA POR EL PROBLEMA</w:t>
            </w:r>
          </w:p>
        </w:tc>
        <w:tc>
          <w:tcPr>
            <w:tcW w:w="0" w:type="auto"/>
            <w:shd w:val="clear" w:color="auto" w:fill="auto"/>
            <w:vAlign w:val="center"/>
            <w:hideMark/>
          </w:tcPr>
          <w:p w14:paraId="5304FEE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3.747.883</w:t>
            </w:r>
          </w:p>
        </w:tc>
        <w:tc>
          <w:tcPr>
            <w:tcW w:w="0" w:type="auto"/>
            <w:shd w:val="clear" w:color="auto" w:fill="auto"/>
            <w:vAlign w:val="center"/>
            <w:hideMark/>
          </w:tcPr>
          <w:p w14:paraId="01B49854"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3.433.586</w:t>
            </w:r>
          </w:p>
        </w:tc>
        <w:tc>
          <w:tcPr>
            <w:tcW w:w="0" w:type="auto"/>
            <w:shd w:val="clear" w:color="auto" w:fill="auto"/>
            <w:vAlign w:val="center"/>
            <w:hideMark/>
          </w:tcPr>
          <w:p w14:paraId="084473E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 </w:t>
            </w:r>
          </w:p>
        </w:tc>
        <w:tc>
          <w:tcPr>
            <w:tcW w:w="0" w:type="auto"/>
            <w:shd w:val="clear" w:color="auto" w:fill="auto"/>
            <w:vAlign w:val="center"/>
            <w:hideMark/>
          </w:tcPr>
          <w:p w14:paraId="451F5743"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19.063</w:t>
            </w:r>
          </w:p>
        </w:tc>
        <w:tc>
          <w:tcPr>
            <w:tcW w:w="0" w:type="auto"/>
            <w:gridSpan w:val="2"/>
            <w:shd w:val="clear" w:color="auto" w:fill="auto"/>
            <w:vAlign w:val="center"/>
            <w:hideMark/>
          </w:tcPr>
          <w:p w14:paraId="5E6376D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65.656</w:t>
            </w:r>
          </w:p>
        </w:tc>
        <w:tc>
          <w:tcPr>
            <w:tcW w:w="0" w:type="auto"/>
            <w:shd w:val="clear" w:color="auto" w:fill="auto"/>
            <w:vAlign w:val="center"/>
            <w:hideMark/>
          </w:tcPr>
          <w:p w14:paraId="28D36BBA"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1.169</w:t>
            </w:r>
          </w:p>
        </w:tc>
        <w:tc>
          <w:tcPr>
            <w:tcW w:w="0" w:type="auto"/>
            <w:shd w:val="clear" w:color="auto" w:fill="auto"/>
            <w:vAlign w:val="center"/>
            <w:hideMark/>
          </w:tcPr>
          <w:p w14:paraId="51D892F0"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603</w:t>
            </w:r>
          </w:p>
        </w:tc>
        <w:tc>
          <w:tcPr>
            <w:tcW w:w="0" w:type="auto"/>
            <w:shd w:val="clear" w:color="auto" w:fill="auto"/>
            <w:vAlign w:val="center"/>
            <w:hideMark/>
          </w:tcPr>
          <w:p w14:paraId="7C89EF41"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218</w:t>
            </w:r>
          </w:p>
        </w:tc>
        <w:tc>
          <w:tcPr>
            <w:tcW w:w="0" w:type="auto"/>
            <w:shd w:val="clear" w:color="auto" w:fill="auto"/>
            <w:vAlign w:val="center"/>
            <w:hideMark/>
          </w:tcPr>
          <w:p w14:paraId="52AC8A4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452.213</w:t>
            </w:r>
          </w:p>
        </w:tc>
        <w:tc>
          <w:tcPr>
            <w:tcW w:w="0" w:type="auto"/>
            <w:shd w:val="clear" w:color="auto" w:fill="auto"/>
            <w:vAlign w:val="center"/>
            <w:hideMark/>
          </w:tcPr>
          <w:p w14:paraId="40425ED9"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338.551</w:t>
            </w:r>
          </w:p>
        </w:tc>
        <w:tc>
          <w:tcPr>
            <w:tcW w:w="0" w:type="auto"/>
            <w:shd w:val="clear" w:color="auto" w:fill="auto"/>
            <w:vAlign w:val="center"/>
            <w:hideMark/>
          </w:tcPr>
          <w:p w14:paraId="4D3D917C" w14:textId="77777777" w:rsidR="000942EA" w:rsidRPr="0035369C" w:rsidRDefault="000942EA" w:rsidP="00171846">
            <w:pPr>
              <w:spacing w:line="240" w:lineRule="auto"/>
              <w:jc w:val="center"/>
              <w:rPr>
                <w:rFonts w:eastAsia="Times New Roman" w:cs="Times New Roman"/>
                <w:color w:val="000000"/>
                <w:sz w:val="16"/>
                <w:szCs w:val="16"/>
                <w:lang w:eastAsia="es-ES"/>
              </w:rPr>
            </w:pPr>
            <w:r w:rsidRPr="0035369C">
              <w:rPr>
                <w:rFonts w:eastAsia="Times New Roman" w:cs="Times New Roman"/>
                <w:color w:val="000000"/>
                <w:sz w:val="16"/>
                <w:szCs w:val="16"/>
                <w:lang w:eastAsia="es-ES"/>
              </w:rPr>
              <w:t>7.181.469</w:t>
            </w:r>
          </w:p>
        </w:tc>
      </w:tr>
    </w:tbl>
    <w:p w14:paraId="67716F39" w14:textId="77777777" w:rsidR="000942EA" w:rsidRPr="0035369C" w:rsidRDefault="000942EA" w:rsidP="000942EA">
      <w:pPr>
        <w:pStyle w:val="NormalWeb"/>
        <w:spacing w:before="240" w:after="240"/>
        <w:jc w:val="both"/>
        <w:rPr>
          <w:sz w:val="22"/>
          <w:szCs w:val="22"/>
        </w:rPr>
        <w:sectPr w:rsidR="000942EA" w:rsidRPr="0035369C" w:rsidSect="00171846">
          <w:pgSz w:w="16838" w:h="11906" w:orient="landscape"/>
          <w:pgMar w:top="1701" w:right="1418" w:bottom="1701" w:left="1418" w:header="709" w:footer="709" w:gutter="0"/>
          <w:cols w:space="708"/>
          <w:docGrid w:linePitch="360"/>
        </w:sectPr>
      </w:pPr>
      <w:r w:rsidRPr="0035369C">
        <w:rPr>
          <w:sz w:val="22"/>
          <w:szCs w:val="22"/>
        </w:rPr>
        <w:t>Fuente: Fuente: Censo Nacional de Población y Vivienda 2018 | DANE | Colombia RUV, UARIV. Corte a 1 de octubre de 20</w:t>
      </w:r>
      <w:r w:rsidR="00CF0777">
        <w:rPr>
          <w:sz w:val="22"/>
          <w:szCs w:val="22"/>
        </w:rPr>
        <w:t>1</w:t>
      </w:r>
    </w:p>
    <w:p w14:paraId="05C4C5A3" w14:textId="77777777" w:rsidR="000942EA" w:rsidRPr="0035369C" w:rsidRDefault="000942EA" w:rsidP="000942EA">
      <w:pPr>
        <w:pStyle w:val="NormalWeb"/>
        <w:spacing w:before="240" w:after="240"/>
        <w:jc w:val="both"/>
        <w:rPr>
          <w:b/>
          <w:i/>
          <w:sz w:val="22"/>
          <w:szCs w:val="22"/>
        </w:rPr>
      </w:pPr>
    </w:p>
    <w:p w14:paraId="68DEAF37" w14:textId="77777777" w:rsidR="00B84130" w:rsidRPr="0035369C" w:rsidRDefault="00B84130" w:rsidP="00F6253B">
      <w:pPr>
        <w:pStyle w:val="Ttulo1"/>
      </w:pPr>
      <w:bookmarkStart w:id="58" w:name="__RefHeading__76_1121262178"/>
      <w:bookmarkStart w:id="59" w:name="__RefHeading__72_988231325"/>
      <w:bookmarkStart w:id="60" w:name="__RefHeading__265_1484616871"/>
      <w:bookmarkStart w:id="61" w:name="__RefHeading__143_1484616871"/>
      <w:bookmarkStart w:id="62" w:name="__RefHeading__63_1853248586"/>
      <w:bookmarkStart w:id="63" w:name="__RefHeading__72_31361602"/>
      <w:bookmarkStart w:id="64" w:name="_Toc44577942"/>
      <w:bookmarkEnd w:id="58"/>
      <w:bookmarkEnd w:id="59"/>
      <w:bookmarkEnd w:id="60"/>
      <w:bookmarkEnd w:id="61"/>
      <w:bookmarkEnd w:id="62"/>
      <w:bookmarkEnd w:id="63"/>
      <w:r w:rsidRPr="0035369C">
        <w:t>3. OBJETIVOS</w:t>
      </w:r>
      <w:bookmarkEnd w:id="64"/>
    </w:p>
    <w:p w14:paraId="41F4C93E" w14:textId="77777777" w:rsidR="00B84130" w:rsidRPr="0035369C" w:rsidRDefault="00B84130">
      <w:pPr>
        <w:pStyle w:val="Ttulo21"/>
        <w:tabs>
          <w:tab w:val="left" w:pos="0"/>
        </w:tabs>
        <w:jc w:val="both"/>
        <w:rPr>
          <w:rFonts w:ascii="Times New Roman" w:hAnsi="Times New Roman"/>
          <w:sz w:val="22"/>
          <w:szCs w:val="22"/>
        </w:rPr>
      </w:pPr>
      <w:bookmarkStart w:id="65" w:name="__RefHeading__9_956707371"/>
      <w:bookmarkStart w:id="66" w:name="__RefHeading__23_1299977710"/>
      <w:bookmarkEnd w:id="65"/>
      <w:bookmarkEnd w:id="66"/>
      <w:r w:rsidRPr="0035369C">
        <w:rPr>
          <w:rFonts w:ascii="Times New Roman" w:hAnsi="Times New Roman"/>
          <w:color w:val="auto"/>
          <w:sz w:val="22"/>
          <w:szCs w:val="22"/>
        </w:rPr>
        <w:t>3.1.  Objetivo General</w:t>
      </w:r>
    </w:p>
    <w:p w14:paraId="66D91774" w14:textId="77777777" w:rsidR="00EF52C0" w:rsidRDefault="00EF52C0" w:rsidP="00EF52C0">
      <w:pPr>
        <w:pStyle w:val="Textoindependiente"/>
        <w:spacing w:line="360" w:lineRule="auto"/>
        <w:jc w:val="both"/>
        <w:rPr>
          <w:rFonts w:cs="Times New Roman"/>
          <w:color w:val="000000"/>
          <w:sz w:val="22"/>
          <w:szCs w:val="22"/>
        </w:rPr>
      </w:pPr>
    </w:p>
    <w:p w14:paraId="3165A55E" w14:textId="77777777" w:rsidR="00EF52C0" w:rsidRPr="00EF52C0" w:rsidRDefault="00EF52C0" w:rsidP="00EF52C0">
      <w:pPr>
        <w:pStyle w:val="Textoindependiente"/>
        <w:spacing w:line="360" w:lineRule="auto"/>
        <w:jc w:val="both"/>
        <w:rPr>
          <w:rFonts w:cs="Times New Roman"/>
          <w:color w:val="000000"/>
          <w:sz w:val="22"/>
          <w:szCs w:val="22"/>
          <w:lang w:val="es-ES"/>
        </w:rPr>
      </w:pPr>
      <w:r w:rsidRPr="00EF52C0">
        <w:rPr>
          <w:rFonts w:eastAsia="Times New Roman" w:cs="Times New Roman"/>
          <w:bCs/>
          <w:sz w:val="22"/>
          <w:szCs w:val="22"/>
          <w:lang w:bidi="ar-SA"/>
        </w:rPr>
        <w:t>Generar estrategias para el desarrollo de la economía del sector deporte, recreación y actividad física</w:t>
      </w:r>
    </w:p>
    <w:p w14:paraId="2385D407" w14:textId="77777777" w:rsidR="00B84130" w:rsidRPr="00F6253B" w:rsidRDefault="00B84130" w:rsidP="00F6253B">
      <w:pPr>
        <w:pStyle w:val="Ttulo21"/>
        <w:tabs>
          <w:tab w:val="clear" w:pos="0"/>
        </w:tabs>
        <w:spacing w:line="360" w:lineRule="auto"/>
        <w:jc w:val="both"/>
        <w:rPr>
          <w:rFonts w:ascii="Times New Roman" w:hAnsi="Times New Roman"/>
          <w:sz w:val="22"/>
          <w:szCs w:val="22"/>
        </w:rPr>
      </w:pPr>
      <w:r w:rsidRPr="0035369C">
        <w:rPr>
          <w:rFonts w:ascii="Times New Roman" w:hAnsi="Times New Roman"/>
          <w:color w:val="000000"/>
          <w:sz w:val="22"/>
          <w:szCs w:val="22"/>
        </w:rPr>
        <w:t>3.2. Objetivo específico</w:t>
      </w:r>
    </w:p>
    <w:p w14:paraId="6023D1F4" w14:textId="77777777" w:rsidR="00EF52C0" w:rsidRDefault="00EF52C0" w:rsidP="00EF52C0">
      <w:pPr>
        <w:widowControl/>
        <w:suppressAutoHyphens w:val="0"/>
        <w:autoSpaceDE w:val="0"/>
        <w:autoSpaceDN w:val="0"/>
        <w:adjustRightInd w:val="0"/>
        <w:spacing w:line="240" w:lineRule="auto"/>
        <w:textAlignment w:val="auto"/>
        <w:rPr>
          <w:rFonts w:eastAsia="Times New Roman" w:cs="Times New Roman"/>
          <w:sz w:val="22"/>
          <w:szCs w:val="22"/>
          <w:lang w:bidi="ar-SA"/>
        </w:rPr>
      </w:pPr>
    </w:p>
    <w:p w14:paraId="593A6D6F" w14:textId="77777777" w:rsidR="00EF52C0"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Generar instrumentos que contribuyan a la organización e innovación del sector de la recreación, el deporte y actividad física dentro de la estrategia de especialización inteligente de Bogotá</w:t>
      </w:r>
    </w:p>
    <w:p w14:paraId="31851577" w14:textId="77777777" w:rsidR="001C565B" w:rsidRPr="001C565B" w:rsidRDefault="001C565B" w:rsidP="001C565B">
      <w:pPr>
        <w:pStyle w:val="Prrafodelista"/>
        <w:autoSpaceDE w:val="0"/>
        <w:autoSpaceDN w:val="0"/>
        <w:adjustRightInd w:val="0"/>
        <w:spacing w:line="240" w:lineRule="auto"/>
        <w:rPr>
          <w:rFonts w:ascii="Times New Roman" w:eastAsia="Times New Roman" w:hAnsi="Times New Roman"/>
          <w:bCs/>
          <w:kern w:val="1"/>
          <w:lang w:val="es-CO" w:eastAsia="zh-CN"/>
        </w:rPr>
      </w:pPr>
    </w:p>
    <w:p w14:paraId="59953D69" w14:textId="77777777" w:rsidR="000942EA" w:rsidRPr="001C565B" w:rsidRDefault="00EF52C0" w:rsidP="00EF52C0">
      <w:pPr>
        <w:pStyle w:val="Prrafodelista"/>
        <w:numPr>
          <w:ilvl w:val="0"/>
          <w:numId w:val="23"/>
        </w:numPr>
        <w:autoSpaceDE w:val="0"/>
        <w:autoSpaceDN w:val="0"/>
        <w:adjustRightInd w:val="0"/>
        <w:spacing w:line="240" w:lineRule="auto"/>
        <w:rPr>
          <w:rFonts w:ascii="Times New Roman" w:eastAsia="Times New Roman" w:hAnsi="Times New Roman"/>
          <w:bCs/>
          <w:kern w:val="1"/>
          <w:lang w:val="es-CO" w:eastAsia="zh-CN"/>
        </w:rPr>
      </w:pPr>
      <w:r w:rsidRPr="001C565B">
        <w:rPr>
          <w:rFonts w:ascii="Times New Roman" w:eastAsia="Times New Roman" w:hAnsi="Times New Roman"/>
          <w:bCs/>
          <w:kern w:val="1"/>
          <w:lang w:val="es-CO" w:eastAsia="zh-CN"/>
        </w:rPr>
        <w:t>Gener</w:t>
      </w:r>
      <w:r w:rsidR="001C565B">
        <w:rPr>
          <w:rFonts w:ascii="Times New Roman" w:eastAsia="Times New Roman" w:hAnsi="Times New Roman"/>
          <w:bCs/>
          <w:kern w:val="1"/>
          <w:lang w:val="es-CO" w:eastAsia="zh-CN"/>
        </w:rPr>
        <w:t>a</w:t>
      </w:r>
      <w:r w:rsidRPr="001C565B">
        <w:rPr>
          <w:rFonts w:ascii="Times New Roman" w:eastAsia="Times New Roman" w:hAnsi="Times New Roman"/>
          <w:bCs/>
          <w:kern w:val="1"/>
          <w:lang w:val="es-CO" w:eastAsia="zh-CN"/>
        </w:rPr>
        <w:t>r valor agregado al desarrollo del sector de la economía del deporte, recreación y actividad física mediante la realización de alianzas</w:t>
      </w:r>
      <w:r w:rsidR="000942EA" w:rsidRPr="001C565B">
        <w:rPr>
          <w:rFonts w:ascii="Times New Roman" w:eastAsia="Times New Roman" w:hAnsi="Times New Roman"/>
          <w:bCs/>
          <w:kern w:val="1"/>
          <w:lang w:val="es-CO" w:eastAsia="zh-CN"/>
        </w:rPr>
        <w:t xml:space="preserve">. </w:t>
      </w:r>
    </w:p>
    <w:p w14:paraId="4D61D46A" w14:textId="77777777" w:rsidR="000942EA" w:rsidRPr="0035369C" w:rsidRDefault="000942EA">
      <w:pPr>
        <w:pStyle w:val="Textoindependiente1"/>
        <w:rPr>
          <w:rFonts w:ascii="Times New Roman" w:hAnsi="Times New Roman"/>
          <w:b/>
          <w:bCs/>
          <w:color w:val="000000"/>
          <w:lang w:val="es-CO"/>
        </w:rPr>
      </w:pPr>
    </w:p>
    <w:p w14:paraId="3D1EB63B" w14:textId="77777777" w:rsidR="00B84130" w:rsidRPr="0035369C" w:rsidRDefault="00B84130" w:rsidP="00F6253B">
      <w:pPr>
        <w:pStyle w:val="Ttulo1"/>
      </w:pPr>
      <w:bookmarkStart w:id="67" w:name="_Toc44577943"/>
      <w:r w:rsidRPr="0035369C">
        <w:t>4. PLANTEAMIENTO Y SELECCIÓN DE ALTERNATIVAS</w:t>
      </w:r>
      <w:bookmarkEnd w:id="67"/>
      <w:r w:rsidR="00F5293C" w:rsidRPr="0035369C">
        <w:t xml:space="preserve"> </w:t>
      </w:r>
    </w:p>
    <w:p w14:paraId="5E41D976" w14:textId="77777777" w:rsidR="001C565B" w:rsidRDefault="001C565B" w:rsidP="001C565B">
      <w:pPr>
        <w:pStyle w:val="NormalWeb"/>
        <w:spacing w:before="240" w:after="240"/>
        <w:jc w:val="both"/>
        <w:rPr>
          <w:b/>
          <w:sz w:val="22"/>
          <w:szCs w:val="22"/>
        </w:rPr>
      </w:pPr>
      <w:r w:rsidRPr="001C565B">
        <w:rPr>
          <w:sz w:val="22"/>
          <w:szCs w:val="22"/>
        </w:rPr>
        <w:t>Para el cumplimiento de estos objetivos la alternativa de solución planteada es</w:t>
      </w:r>
      <w:r>
        <w:rPr>
          <w:sz w:val="22"/>
          <w:szCs w:val="22"/>
        </w:rPr>
        <w:t>:</w:t>
      </w:r>
      <w:r w:rsidRPr="001C565B">
        <w:rPr>
          <w:b/>
          <w:sz w:val="22"/>
          <w:szCs w:val="22"/>
        </w:rPr>
        <w:t xml:space="preserve"> fortalecer la interrelación de los actores del sector de la recreación, el deporte y actividad física dentro de la estrategia de especialización inteligente de Bogotá con el liderazgo del IDRD</w:t>
      </w:r>
      <w:r>
        <w:rPr>
          <w:b/>
          <w:sz w:val="22"/>
          <w:szCs w:val="22"/>
        </w:rPr>
        <w:t>.</w:t>
      </w:r>
    </w:p>
    <w:p w14:paraId="1F407084" w14:textId="77777777" w:rsidR="001C565B" w:rsidRPr="001C565B" w:rsidRDefault="001C565B" w:rsidP="001C565B">
      <w:pPr>
        <w:pStyle w:val="Sinespaciado"/>
        <w:jc w:val="both"/>
        <w:rPr>
          <w:rFonts w:ascii="Arial" w:hAnsi="Arial" w:cs="Arial"/>
        </w:rPr>
      </w:pPr>
      <w:r w:rsidRPr="00F71AE8">
        <w:rPr>
          <w:rFonts w:ascii="Arial" w:hAnsi="Arial" w:cs="Arial"/>
        </w:rPr>
        <w:t>Esta alternativa se desarrolla con actividades lideradas por el IDRD en acción conjunta con los diferentes actores, la academia y organismos vinculados al sector para el fortalecimiento a través de las siguientes estrategias: 1. Lineamientos técnicos para la interrelación de los actores del mercado del sector de la recreación, el deporte y actividad física, 2. Iniciativa de clúster para el sector del deporte la recreación y la actividad física y 3. Alianzas con terceros para el desarrollo del sector de deporte, recreación y actividad física.</w:t>
      </w:r>
    </w:p>
    <w:p w14:paraId="062939F8" w14:textId="77777777" w:rsidR="001C565B" w:rsidRDefault="001C565B" w:rsidP="001C565B">
      <w:pPr>
        <w:pStyle w:val="NormalWeb"/>
        <w:spacing w:before="240" w:after="240"/>
        <w:jc w:val="both"/>
        <w:rPr>
          <w:sz w:val="22"/>
          <w:szCs w:val="22"/>
        </w:rPr>
      </w:pPr>
      <w:r w:rsidRPr="001C565B">
        <w:rPr>
          <w:sz w:val="22"/>
          <w:szCs w:val="22"/>
        </w:rPr>
        <w:t xml:space="preserve">Esta </w:t>
      </w:r>
      <w:r>
        <w:rPr>
          <w:sz w:val="22"/>
          <w:szCs w:val="22"/>
        </w:rPr>
        <w:t>alternativa se materializa a través de las siguientes estrategias:</w:t>
      </w:r>
    </w:p>
    <w:p w14:paraId="76A1938A" w14:textId="77777777" w:rsidR="001C565B" w:rsidRPr="00F71AE8" w:rsidRDefault="001C565B" w:rsidP="001C565B">
      <w:pPr>
        <w:pStyle w:val="Sinespaciado"/>
        <w:jc w:val="both"/>
        <w:rPr>
          <w:rFonts w:ascii="Arial" w:hAnsi="Arial" w:cs="Arial"/>
          <w:b/>
          <w:bCs/>
        </w:rPr>
      </w:pPr>
      <w:r w:rsidRPr="00F71AE8">
        <w:rPr>
          <w:rFonts w:ascii="Arial" w:hAnsi="Arial" w:cs="Arial"/>
          <w:b/>
          <w:bCs/>
        </w:rPr>
        <w:t xml:space="preserve">Estrategia 1. Lineamientos técnicos para la interrelación de los actores del mercado del sector de la recreación, el deporte y actividad física. </w:t>
      </w:r>
    </w:p>
    <w:p w14:paraId="2FA61B08" w14:textId="77777777" w:rsidR="001C565B" w:rsidRPr="00F71AE8" w:rsidRDefault="001C565B" w:rsidP="001C565B">
      <w:pPr>
        <w:pStyle w:val="Sinespaciado"/>
        <w:jc w:val="both"/>
        <w:rPr>
          <w:rFonts w:ascii="Arial" w:hAnsi="Arial" w:cs="Arial"/>
        </w:rPr>
      </w:pPr>
    </w:p>
    <w:p w14:paraId="1267CC2A" w14:textId="77777777" w:rsidR="001C565B" w:rsidRPr="00F71AE8" w:rsidRDefault="001C565B" w:rsidP="001C565B">
      <w:pPr>
        <w:pStyle w:val="Sinespaciado"/>
        <w:jc w:val="both"/>
        <w:rPr>
          <w:rFonts w:ascii="Arial" w:hAnsi="Arial" w:cs="Arial"/>
        </w:rPr>
      </w:pPr>
      <w:r w:rsidRPr="00F71AE8">
        <w:rPr>
          <w:rFonts w:ascii="Arial" w:hAnsi="Arial" w:cs="Arial"/>
        </w:rPr>
        <w:t>El sector presenta desarticulación en la implementación de las políticas, limitada investigación de sus dinámicas y ausencia de medición y monitoreo por lo que se requiere coordinar acciones orientadas a:</w:t>
      </w:r>
    </w:p>
    <w:p w14:paraId="33101AF6" w14:textId="77777777" w:rsidR="001C565B" w:rsidRPr="00F71AE8" w:rsidRDefault="001C565B" w:rsidP="001C565B">
      <w:pPr>
        <w:pStyle w:val="Sinespaciado"/>
        <w:jc w:val="both"/>
        <w:rPr>
          <w:rFonts w:ascii="Arial" w:hAnsi="Arial" w:cs="Arial"/>
        </w:rPr>
      </w:pPr>
    </w:p>
    <w:p w14:paraId="0BE70F96"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 xml:space="preserve">Revisar las políticas de espacio público, participación, deporte, recreación y actividad física y desarrollo productivo para identificar acciones comunes y las no convergentes para armonizarlas encontrando las mejores soluciones de aplicación. </w:t>
      </w:r>
    </w:p>
    <w:p w14:paraId="3A4D9428"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Identificar los actores y las dinámicas del sector de recreación, deporte y actividad física, con enfoque de género.</w:t>
      </w:r>
    </w:p>
    <w:p w14:paraId="4D3991E1"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lastRenderedPageBreak/>
        <w:t>Definir la metodología de medición económica y monitoreo del sector para disponer de información oportuna para construir mecanismos que potencien las actividades deportivas, recreativas y de recreación.</w:t>
      </w:r>
    </w:p>
    <w:p w14:paraId="349E4C4A" w14:textId="77777777" w:rsidR="001C565B" w:rsidRPr="00F71AE8" w:rsidRDefault="001C565B" w:rsidP="001C565B">
      <w:pPr>
        <w:pStyle w:val="Sinespaciado"/>
        <w:numPr>
          <w:ilvl w:val="0"/>
          <w:numId w:val="25"/>
        </w:numPr>
        <w:jc w:val="both"/>
        <w:rPr>
          <w:rFonts w:ascii="Arial" w:hAnsi="Arial" w:cs="Arial"/>
        </w:rPr>
      </w:pPr>
      <w:r w:rsidRPr="00F71AE8">
        <w:rPr>
          <w:rFonts w:ascii="Arial" w:hAnsi="Arial" w:cs="Arial"/>
        </w:rPr>
        <w:t>Integrar las líneas de acción para la promoción, incorporando alternativas de la industria creativa para la innovación.</w:t>
      </w:r>
    </w:p>
    <w:p w14:paraId="37E18DC6" w14:textId="77777777" w:rsidR="001C565B" w:rsidRPr="00F71AE8" w:rsidRDefault="001C565B" w:rsidP="001C565B">
      <w:pPr>
        <w:pStyle w:val="Sinespaciado"/>
        <w:jc w:val="both"/>
        <w:rPr>
          <w:rFonts w:ascii="Arial" w:hAnsi="Arial" w:cs="Arial"/>
        </w:rPr>
      </w:pPr>
    </w:p>
    <w:p w14:paraId="6308A511"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2. Iniciativa de clúster para el sector del deporte la recreación y la actividad física</w:t>
      </w:r>
    </w:p>
    <w:p w14:paraId="5DB16998" w14:textId="77777777" w:rsidR="001C565B" w:rsidRPr="00F71AE8" w:rsidRDefault="001C565B" w:rsidP="001C565B">
      <w:pPr>
        <w:pStyle w:val="Sinespaciado"/>
        <w:jc w:val="both"/>
        <w:rPr>
          <w:rFonts w:ascii="Arial" w:hAnsi="Arial" w:cs="Arial"/>
        </w:rPr>
      </w:pPr>
    </w:p>
    <w:p w14:paraId="7A2CE60D" w14:textId="77777777" w:rsidR="001C565B" w:rsidRPr="00F71AE8" w:rsidRDefault="001C565B" w:rsidP="001C565B">
      <w:pPr>
        <w:pStyle w:val="Sinespaciado"/>
        <w:jc w:val="both"/>
        <w:rPr>
          <w:rFonts w:ascii="Arial" w:hAnsi="Arial" w:cs="Arial"/>
        </w:rPr>
      </w:pPr>
      <w:r w:rsidRPr="00F71AE8">
        <w:rPr>
          <w:rFonts w:ascii="Arial" w:hAnsi="Arial" w:cs="Arial"/>
        </w:rPr>
        <w:t>El sector presenta limitaciones en la competitividad por la desarticulación, falta de investigación y de identificación de sus características económicas, en consecuencia, se tiene como propósito aprovechar las oportunidades de ciudad en torno a la Estrategia de Especialización Inteligente que se evidencia con la Iniciativa de clúster en las siguientes actividades:</w:t>
      </w:r>
    </w:p>
    <w:p w14:paraId="278267E7" w14:textId="77777777" w:rsidR="001C565B" w:rsidRPr="00F71AE8" w:rsidRDefault="001C565B" w:rsidP="001C565B">
      <w:pPr>
        <w:pStyle w:val="Sinespaciado"/>
        <w:jc w:val="both"/>
        <w:rPr>
          <w:rFonts w:ascii="Arial" w:hAnsi="Arial" w:cs="Arial"/>
        </w:rPr>
      </w:pPr>
    </w:p>
    <w:p w14:paraId="50D8C10A" w14:textId="77777777" w:rsidR="001C565B" w:rsidRPr="00F71AE8" w:rsidRDefault="001C565B" w:rsidP="001C565B">
      <w:pPr>
        <w:pStyle w:val="Sinespaciado"/>
        <w:numPr>
          <w:ilvl w:val="0"/>
          <w:numId w:val="26"/>
        </w:numPr>
        <w:jc w:val="both"/>
        <w:rPr>
          <w:rFonts w:ascii="Arial" w:hAnsi="Arial" w:cs="Arial"/>
        </w:rPr>
      </w:pPr>
      <w:r w:rsidRPr="00F71AE8">
        <w:rPr>
          <w:rFonts w:ascii="Arial" w:hAnsi="Arial" w:cs="Arial"/>
        </w:rPr>
        <w:t>Caracterizar los subsectores priorizados que harán parte de la iniciativa de clúster.</w:t>
      </w:r>
    </w:p>
    <w:p w14:paraId="26727859" w14:textId="77777777" w:rsidR="001C565B" w:rsidRPr="001C565B" w:rsidRDefault="001C565B" w:rsidP="001C565B">
      <w:pPr>
        <w:pStyle w:val="Sinespaciado"/>
        <w:numPr>
          <w:ilvl w:val="0"/>
          <w:numId w:val="26"/>
        </w:numPr>
        <w:jc w:val="both"/>
        <w:rPr>
          <w:rFonts w:ascii="Arial" w:hAnsi="Arial" w:cs="Arial"/>
        </w:rPr>
      </w:pPr>
      <w:r w:rsidRPr="00F71AE8">
        <w:rPr>
          <w:rFonts w:ascii="Arial" w:hAnsi="Arial" w:cs="Arial"/>
        </w:rPr>
        <w:t>Generar la iniciativa de clúster con base en la metodología de la Cámara de Comercio, que incorpora cinco componentes: 1) los resultados de la caracterización, 2) el diagnóstico de competitividad, 3) la propuesta de valor, 4) definición de la institucionalidad y 5) la puesta en marcha.</w:t>
      </w:r>
    </w:p>
    <w:p w14:paraId="107FAE66" w14:textId="77777777" w:rsidR="001C565B" w:rsidRPr="00F71AE8" w:rsidRDefault="001C565B" w:rsidP="001C565B">
      <w:pPr>
        <w:pStyle w:val="Sinespaciado"/>
        <w:jc w:val="both"/>
        <w:rPr>
          <w:rFonts w:ascii="Arial" w:hAnsi="Arial" w:cs="Arial"/>
        </w:rPr>
      </w:pPr>
    </w:p>
    <w:p w14:paraId="0D523E26" w14:textId="77777777" w:rsidR="001C565B" w:rsidRPr="00F71AE8" w:rsidRDefault="001C565B" w:rsidP="001C565B">
      <w:pPr>
        <w:pStyle w:val="Sinespaciado"/>
        <w:jc w:val="both"/>
        <w:rPr>
          <w:rFonts w:ascii="Arial" w:hAnsi="Arial" w:cs="Arial"/>
          <w:b/>
          <w:bCs/>
        </w:rPr>
      </w:pPr>
      <w:r w:rsidRPr="00F71AE8">
        <w:rPr>
          <w:rFonts w:ascii="Arial" w:hAnsi="Arial" w:cs="Arial"/>
          <w:b/>
          <w:bCs/>
        </w:rPr>
        <w:t>Estrategia 3: Alianzas con terceros para el desarrollo del sector de deporte, recreación y actividad física.</w:t>
      </w:r>
    </w:p>
    <w:p w14:paraId="2726E909" w14:textId="77777777" w:rsidR="001C565B" w:rsidRPr="00F71AE8" w:rsidRDefault="001C565B" w:rsidP="001C565B">
      <w:pPr>
        <w:pStyle w:val="Sinespaciado"/>
        <w:jc w:val="both"/>
        <w:rPr>
          <w:rFonts w:ascii="Arial" w:hAnsi="Arial" w:cs="Arial"/>
        </w:rPr>
      </w:pPr>
    </w:p>
    <w:p w14:paraId="1AC6BEB6" w14:textId="77777777" w:rsidR="001C565B" w:rsidRPr="00F71AE8" w:rsidRDefault="001C565B" w:rsidP="001C565B">
      <w:pPr>
        <w:pStyle w:val="Sinespaciado"/>
        <w:jc w:val="both"/>
        <w:rPr>
          <w:rFonts w:ascii="Arial" w:hAnsi="Arial" w:cs="Arial"/>
        </w:rPr>
      </w:pPr>
      <w:r w:rsidRPr="00F71AE8">
        <w:rPr>
          <w:rFonts w:ascii="Arial" w:hAnsi="Arial" w:cs="Arial"/>
        </w:rPr>
        <w:t>El Instituto como cooperante busca generar más oportunidades para la promoción del sector de recreación, deporte y actividad física, con el incremento de la vinculación de los actores del sector mediante alianzas, implementando las siguientes acciones:</w:t>
      </w:r>
    </w:p>
    <w:p w14:paraId="558F07AF" w14:textId="77777777" w:rsidR="001C565B" w:rsidRPr="00F71AE8" w:rsidRDefault="001C565B" w:rsidP="001C565B">
      <w:pPr>
        <w:pStyle w:val="Sinespaciado"/>
        <w:jc w:val="both"/>
        <w:rPr>
          <w:rFonts w:ascii="Arial" w:hAnsi="Arial" w:cs="Arial"/>
        </w:rPr>
      </w:pPr>
    </w:p>
    <w:p w14:paraId="6B26ADEC"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Implementar principios de gobernanza en coordinación institucional, interinstitucional y sectorial con los actores sujeto de alianzas estratégicas.</w:t>
      </w:r>
    </w:p>
    <w:p w14:paraId="45EB1F69" w14:textId="77777777" w:rsidR="001C565B" w:rsidRPr="00F71AE8" w:rsidRDefault="001C565B" w:rsidP="001C565B">
      <w:pPr>
        <w:pStyle w:val="Sinespaciado"/>
        <w:numPr>
          <w:ilvl w:val="0"/>
          <w:numId w:val="27"/>
        </w:numPr>
        <w:jc w:val="both"/>
        <w:rPr>
          <w:rFonts w:ascii="Arial" w:hAnsi="Arial" w:cs="Arial"/>
        </w:rPr>
      </w:pPr>
      <w:r w:rsidRPr="00F71AE8">
        <w:rPr>
          <w:rFonts w:ascii="Arial" w:hAnsi="Arial" w:cs="Arial"/>
        </w:rPr>
        <w:t>Consolidar el portafolio de la oferta productos y servicios el sector de la recreación, deporte y actividad física Identificación y construcción de información efectiva.</w:t>
      </w:r>
    </w:p>
    <w:p w14:paraId="6820CF8A" w14:textId="77777777" w:rsidR="001C565B" w:rsidRDefault="001C565B" w:rsidP="00F6253B">
      <w:pPr>
        <w:pStyle w:val="Sinespaciado"/>
        <w:numPr>
          <w:ilvl w:val="0"/>
          <w:numId w:val="27"/>
        </w:numPr>
        <w:jc w:val="both"/>
        <w:rPr>
          <w:rFonts w:ascii="Arial" w:hAnsi="Arial" w:cs="Arial"/>
        </w:rPr>
      </w:pPr>
      <w:r w:rsidRPr="00F71AE8">
        <w:rPr>
          <w:rFonts w:ascii="Arial" w:hAnsi="Arial" w:cs="Arial"/>
        </w:rPr>
        <w:t>Establecer mecanismos innovadores que permitan el relacionamiento   del IDRD como aliado estratégico y cooperante para el desarrollo y promoción de bienes y servicios del sector mejorando se posicionamiento, incluyendo las asociaciones publico privadas.</w:t>
      </w:r>
      <w:bookmarkStart w:id="68" w:name="_Toc44577944"/>
    </w:p>
    <w:p w14:paraId="4DC6DD83" w14:textId="77777777" w:rsidR="00503223" w:rsidRDefault="00503223" w:rsidP="00503223">
      <w:pPr>
        <w:pStyle w:val="Sinespaciado"/>
        <w:jc w:val="both"/>
        <w:rPr>
          <w:rFonts w:ascii="Arial" w:hAnsi="Arial" w:cs="Arial"/>
        </w:rPr>
      </w:pPr>
    </w:p>
    <w:p w14:paraId="612CD882" w14:textId="77777777" w:rsidR="00503223" w:rsidRDefault="00503223" w:rsidP="00503223">
      <w:pPr>
        <w:pStyle w:val="Sinespaciado"/>
        <w:jc w:val="both"/>
        <w:rPr>
          <w:rFonts w:ascii="Arial" w:hAnsi="Arial" w:cs="Arial"/>
        </w:rPr>
      </w:pPr>
    </w:p>
    <w:p w14:paraId="107ADEFA" w14:textId="77777777" w:rsidR="00503223" w:rsidRDefault="00503223" w:rsidP="00503223">
      <w:pPr>
        <w:pStyle w:val="Sinespaciado"/>
        <w:jc w:val="both"/>
        <w:rPr>
          <w:rFonts w:ascii="Arial" w:hAnsi="Arial" w:cs="Arial"/>
        </w:rPr>
      </w:pPr>
    </w:p>
    <w:p w14:paraId="54C8D7F0" w14:textId="77777777" w:rsidR="00503223" w:rsidRDefault="00503223" w:rsidP="00503223">
      <w:pPr>
        <w:pStyle w:val="Sinespaciado"/>
        <w:jc w:val="both"/>
        <w:rPr>
          <w:rFonts w:ascii="Arial" w:hAnsi="Arial" w:cs="Arial"/>
        </w:rPr>
      </w:pPr>
    </w:p>
    <w:p w14:paraId="3810F817" w14:textId="77777777" w:rsidR="00503223" w:rsidRDefault="00503223" w:rsidP="00503223">
      <w:pPr>
        <w:pStyle w:val="Sinespaciado"/>
        <w:jc w:val="both"/>
        <w:rPr>
          <w:rFonts w:ascii="Arial" w:hAnsi="Arial" w:cs="Arial"/>
        </w:rPr>
      </w:pPr>
    </w:p>
    <w:p w14:paraId="7E0A6564" w14:textId="77777777" w:rsidR="00503223" w:rsidRDefault="00503223" w:rsidP="00503223">
      <w:pPr>
        <w:pStyle w:val="Sinespaciado"/>
        <w:jc w:val="both"/>
        <w:rPr>
          <w:rFonts w:ascii="Arial" w:hAnsi="Arial" w:cs="Arial"/>
        </w:rPr>
      </w:pPr>
    </w:p>
    <w:p w14:paraId="6FE0A1C4" w14:textId="77777777" w:rsidR="00503223" w:rsidRDefault="00503223" w:rsidP="00503223">
      <w:pPr>
        <w:pStyle w:val="Sinespaciado"/>
        <w:jc w:val="both"/>
        <w:rPr>
          <w:rFonts w:ascii="Arial" w:hAnsi="Arial" w:cs="Arial"/>
        </w:rPr>
      </w:pPr>
    </w:p>
    <w:p w14:paraId="17AAC089" w14:textId="77777777" w:rsidR="00503223" w:rsidRDefault="00503223" w:rsidP="00503223">
      <w:pPr>
        <w:pStyle w:val="Sinespaciado"/>
        <w:jc w:val="both"/>
        <w:rPr>
          <w:rFonts w:ascii="Arial" w:hAnsi="Arial" w:cs="Arial"/>
        </w:rPr>
      </w:pPr>
    </w:p>
    <w:p w14:paraId="0CA903A4" w14:textId="77777777" w:rsidR="00503223" w:rsidRDefault="00503223" w:rsidP="00503223">
      <w:pPr>
        <w:pStyle w:val="Sinespaciado"/>
        <w:jc w:val="both"/>
        <w:rPr>
          <w:rFonts w:ascii="Arial" w:hAnsi="Arial" w:cs="Arial"/>
        </w:rPr>
      </w:pPr>
    </w:p>
    <w:p w14:paraId="4AFD6313" w14:textId="77777777" w:rsidR="00503223" w:rsidRDefault="00503223" w:rsidP="00503223">
      <w:pPr>
        <w:pStyle w:val="Sinespaciado"/>
        <w:jc w:val="both"/>
        <w:rPr>
          <w:rFonts w:ascii="Arial" w:hAnsi="Arial" w:cs="Arial"/>
        </w:rPr>
      </w:pPr>
    </w:p>
    <w:p w14:paraId="75CEA817" w14:textId="77777777" w:rsidR="00503223" w:rsidRDefault="00503223" w:rsidP="00503223">
      <w:pPr>
        <w:pStyle w:val="Sinespaciado"/>
        <w:jc w:val="both"/>
        <w:rPr>
          <w:rFonts w:ascii="Arial" w:hAnsi="Arial" w:cs="Arial"/>
        </w:rPr>
      </w:pPr>
    </w:p>
    <w:p w14:paraId="1413728B" w14:textId="77777777" w:rsidR="00503223" w:rsidRDefault="00503223" w:rsidP="00503223">
      <w:pPr>
        <w:pStyle w:val="Sinespaciado"/>
        <w:jc w:val="both"/>
        <w:rPr>
          <w:rFonts w:ascii="Arial" w:hAnsi="Arial" w:cs="Arial"/>
        </w:rPr>
      </w:pPr>
    </w:p>
    <w:p w14:paraId="491DFF75" w14:textId="77777777" w:rsidR="00503223" w:rsidRDefault="00503223" w:rsidP="00503223">
      <w:pPr>
        <w:pStyle w:val="Sinespaciado"/>
        <w:jc w:val="both"/>
        <w:rPr>
          <w:rFonts w:ascii="Arial" w:hAnsi="Arial" w:cs="Arial"/>
        </w:rPr>
      </w:pPr>
    </w:p>
    <w:p w14:paraId="1EDE17DA" w14:textId="77777777" w:rsidR="00503223" w:rsidRPr="00503223" w:rsidRDefault="00503223" w:rsidP="00503223">
      <w:pPr>
        <w:pStyle w:val="Sinespaciado"/>
        <w:jc w:val="both"/>
        <w:rPr>
          <w:rFonts w:ascii="Arial" w:hAnsi="Arial" w:cs="Arial"/>
        </w:rPr>
      </w:pPr>
    </w:p>
    <w:p w14:paraId="4945D2B2" w14:textId="77777777" w:rsidR="00B84130" w:rsidRPr="0035369C" w:rsidRDefault="00B84130" w:rsidP="00F6253B">
      <w:pPr>
        <w:pStyle w:val="Ttulo1"/>
      </w:pPr>
      <w:r w:rsidRPr="0035369C">
        <w:lastRenderedPageBreak/>
        <w:t>5. METAS DEL PROYECTO</w:t>
      </w:r>
      <w:bookmarkEnd w:id="68"/>
    </w:p>
    <w:p w14:paraId="16B0E1F7" w14:textId="77777777" w:rsidR="000942EA" w:rsidRPr="0035369C" w:rsidRDefault="000942EA" w:rsidP="000942EA">
      <w:pPr>
        <w:pStyle w:val="NormalWeb"/>
        <w:spacing w:after="0"/>
        <w:jc w:val="both"/>
        <w:rPr>
          <w:sz w:val="22"/>
          <w:szCs w:val="22"/>
        </w:rPr>
      </w:pPr>
      <w:r w:rsidRPr="0035369C">
        <w:rPr>
          <w:sz w:val="22"/>
          <w:szCs w:val="22"/>
        </w:rPr>
        <w:t xml:space="preserve">El proyecto establece </w:t>
      </w:r>
      <w:r w:rsidR="00503223">
        <w:rPr>
          <w:sz w:val="22"/>
          <w:szCs w:val="22"/>
        </w:rPr>
        <w:t>un</w:t>
      </w:r>
      <w:r w:rsidRPr="0035369C">
        <w:rPr>
          <w:sz w:val="22"/>
          <w:szCs w:val="22"/>
        </w:rPr>
        <w:t xml:space="preserve"> producto y c</w:t>
      </w:r>
      <w:r w:rsidR="00503223">
        <w:rPr>
          <w:sz w:val="22"/>
          <w:szCs w:val="22"/>
        </w:rPr>
        <w:t xml:space="preserve">uatro </w:t>
      </w:r>
      <w:r w:rsidRPr="0035369C">
        <w:rPr>
          <w:sz w:val="22"/>
          <w:szCs w:val="22"/>
        </w:rPr>
        <w:t>metas para generar la transformación del problema identificado</w:t>
      </w:r>
      <w:r w:rsidR="00503223">
        <w:rPr>
          <w:sz w:val="22"/>
          <w:szCs w:val="22"/>
        </w:rPr>
        <w:t>.</w:t>
      </w:r>
    </w:p>
    <w:p w14:paraId="1AD97868" w14:textId="77777777" w:rsidR="000942EA" w:rsidRPr="0035369C" w:rsidRDefault="000942EA" w:rsidP="000942EA">
      <w:pPr>
        <w:pStyle w:val="Descripcin"/>
        <w:keepNext/>
        <w:rPr>
          <w:rFonts w:cs="Times New Roman"/>
        </w:rPr>
      </w:pPr>
      <w:r w:rsidRPr="0035369C">
        <w:rPr>
          <w:rFonts w:cs="Times New Roman"/>
        </w:rPr>
        <w:t xml:space="preserve">Tabla </w:t>
      </w:r>
      <w:r w:rsidRPr="0035369C">
        <w:rPr>
          <w:rFonts w:cs="Times New Roman"/>
          <w:noProof/>
        </w:rPr>
        <w:fldChar w:fldCharType="begin"/>
      </w:r>
      <w:r w:rsidRPr="0035369C">
        <w:rPr>
          <w:rFonts w:cs="Times New Roman"/>
          <w:noProof/>
        </w:rPr>
        <w:instrText xml:space="preserve"> SEQ Tabla \* ARABIC </w:instrText>
      </w:r>
      <w:r w:rsidRPr="0035369C">
        <w:rPr>
          <w:rFonts w:cs="Times New Roman"/>
          <w:noProof/>
        </w:rPr>
        <w:fldChar w:fldCharType="separate"/>
      </w:r>
      <w:r w:rsidRPr="0035369C">
        <w:rPr>
          <w:rFonts w:cs="Times New Roman"/>
          <w:noProof/>
        </w:rPr>
        <w:t>3</w:t>
      </w:r>
      <w:r w:rsidRPr="0035369C">
        <w:rPr>
          <w:rFonts w:cs="Times New Roman"/>
          <w:noProof/>
        </w:rPr>
        <w:fldChar w:fldCharType="end"/>
      </w:r>
      <w:r w:rsidRPr="0035369C">
        <w:rPr>
          <w:rFonts w:cs="Times New Roman"/>
        </w:rPr>
        <w:t xml:space="preserve"> Productos y metas</w:t>
      </w:r>
    </w:p>
    <w:p w14:paraId="23ECDFAF" w14:textId="77777777" w:rsidR="000942EA" w:rsidRDefault="000942EA" w:rsidP="000942EA">
      <w:pPr>
        <w:pStyle w:val="NormalWeb"/>
        <w:spacing w:before="0" w:after="0"/>
        <w:jc w:val="both"/>
        <w:rPr>
          <w:b/>
          <w:sz w:val="22"/>
          <w:szCs w:val="22"/>
        </w:rPr>
      </w:pPr>
    </w:p>
    <w:tbl>
      <w:tblPr>
        <w:tblW w:w="0" w:type="auto"/>
        <w:tblInd w:w="132" w:type="dxa"/>
        <w:tblCellMar>
          <w:left w:w="70" w:type="dxa"/>
          <w:right w:w="70" w:type="dxa"/>
        </w:tblCellMar>
        <w:tblLook w:val="04A0" w:firstRow="1" w:lastRow="0" w:firstColumn="1" w:lastColumn="0" w:noHBand="0" w:noVBand="1"/>
      </w:tblPr>
      <w:tblGrid>
        <w:gridCol w:w="1701"/>
        <w:gridCol w:w="1633"/>
        <w:gridCol w:w="1627"/>
        <w:gridCol w:w="1402"/>
        <w:gridCol w:w="3426"/>
      </w:tblGrid>
      <w:tr w:rsidR="00503223" w:rsidRPr="00503223" w14:paraId="2B90E473" w14:textId="77777777" w:rsidTr="00503223">
        <w:trPr>
          <w:trHeight w:val="216"/>
        </w:trPr>
        <w:tc>
          <w:tcPr>
            <w:tcW w:w="1701" w:type="dxa"/>
            <w:tcBorders>
              <w:top w:val="single" w:sz="8" w:space="0" w:color="auto"/>
              <w:left w:val="single" w:sz="8" w:space="0" w:color="auto"/>
              <w:bottom w:val="single" w:sz="8" w:space="0" w:color="auto"/>
              <w:right w:val="single" w:sz="4" w:space="0" w:color="auto"/>
            </w:tcBorders>
            <w:shd w:val="clear" w:color="auto" w:fill="BFBFBF" w:themeFill="background1" w:themeFillShade="BF"/>
            <w:vAlign w:val="center"/>
            <w:hideMark/>
          </w:tcPr>
          <w:p w14:paraId="514E155D"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PRODUCTO ASOCIADO</w:t>
            </w:r>
          </w:p>
        </w:tc>
        <w:tc>
          <w:tcPr>
            <w:tcW w:w="1633"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B9673FE"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PROCESO</w:t>
            </w:r>
          </w:p>
        </w:tc>
        <w:tc>
          <w:tcPr>
            <w:tcW w:w="1627"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15EC9DA2"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MAGNITUD</w:t>
            </w:r>
          </w:p>
        </w:tc>
        <w:tc>
          <w:tcPr>
            <w:tcW w:w="1402" w:type="dxa"/>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316818D5"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UNIDAD DE MEDIDA</w:t>
            </w:r>
          </w:p>
        </w:tc>
        <w:tc>
          <w:tcPr>
            <w:tcW w:w="0" w:type="auto"/>
            <w:tcBorders>
              <w:top w:val="single" w:sz="8" w:space="0" w:color="auto"/>
              <w:left w:val="nil"/>
              <w:bottom w:val="single" w:sz="8" w:space="0" w:color="auto"/>
              <w:right w:val="single" w:sz="4" w:space="0" w:color="auto"/>
            </w:tcBorders>
            <w:shd w:val="clear" w:color="auto" w:fill="BFBFBF" w:themeFill="background1" w:themeFillShade="BF"/>
            <w:vAlign w:val="center"/>
            <w:hideMark/>
          </w:tcPr>
          <w:p w14:paraId="018D7A13" w14:textId="77777777" w:rsidR="00503223" w:rsidRPr="0035369C" w:rsidRDefault="00503223" w:rsidP="00503223">
            <w:pPr>
              <w:spacing w:line="240" w:lineRule="auto"/>
              <w:jc w:val="center"/>
              <w:rPr>
                <w:rFonts w:eastAsia="Times New Roman" w:cs="Times New Roman"/>
                <w:b/>
                <w:bCs/>
                <w:sz w:val="16"/>
                <w:szCs w:val="16"/>
                <w:lang w:eastAsia="es-ES"/>
              </w:rPr>
            </w:pPr>
            <w:r w:rsidRPr="0035369C">
              <w:rPr>
                <w:rFonts w:eastAsia="Times New Roman" w:cs="Times New Roman"/>
                <w:b/>
                <w:bCs/>
                <w:sz w:val="16"/>
                <w:szCs w:val="16"/>
                <w:lang w:eastAsia="es-ES"/>
              </w:rPr>
              <w:t>DESCRIPCIÓN</w:t>
            </w:r>
          </w:p>
        </w:tc>
      </w:tr>
      <w:tr w:rsidR="00503223" w:rsidRPr="00503223" w14:paraId="22B4A779" w14:textId="77777777" w:rsidTr="00503223">
        <w:trPr>
          <w:trHeight w:val="1125"/>
        </w:trPr>
        <w:tc>
          <w:tcPr>
            <w:tcW w:w="1701" w:type="dxa"/>
            <w:vMerge w:val="restart"/>
            <w:tcBorders>
              <w:top w:val="nil"/>
              <w:left w:val="single" w:sz="8" w:space="0" w:color="auto"/>
              <w:bottom w:val="single" w:sz="8" w:space="0" w:color="000000"/>
              <w:right w:val="single" w:sz="4" w:space="0" w:color="auto"/>
            </w:tcBorders>
            <w:shd w:val="clear" w:color="FFFFCC" w:fill="FFFFFF"/>
            <w:vAlign w:val="center"/>
            <w:hideMark/>
          </w:tcPr>
          <w:p w14:paraId="7098D66F"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Documentos de investigación</w:t>
            </w:r>
          </w:p>
        </w:tc>
        <w:tc>
          <w:tcPr>
            <w:tcW w:w="1633" w:type="dxa"/>
            <w:tcBorders>
              <w:top w:val="nil"/>
              <w:left w:val="nil"/>
              <w:bottom w:val="single" w:sz="4" w:space="0" w:color="auto"/>
              <w:right w:val="single" w:sz="4" w:space="0" w:color="auto"/>
            </w:tcBorders>
            <w:shd w:val="clear" w:color="auto" w:fill="auto"/>
            <w:noWrap/>
            <w:vAlign w:val="center"/>
            <w:hideMark/>
          </w:tcPr>
          <w:p w14:paraId="326750A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Realizar</w:t>
            </w:r>
          </w:p>
        </w:tc>
        <w:tc>
          <w:tcPr>
            <w:tcW w:w="1627" w:type="dxa"/>
            <w:tcBorders>
              <w:top w:val="nil"/>
              <w:left w:val="nil"/>
              <w:bottom w:val="single" w:sz="4" w:space="0" w:color="auto"/>
              <w:right w:val="single" w:sz="4" w:space="0" w:color="auto"/>
            </w:tcBorders>
            <w:shd w:val="clear" w:color="auto" w:fill="auto"/>
            <w:vAlign w:val="center"/>
            <w:hideMark/>
          </w:tcPr>
          <w:p w14:paraId="408EF81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w:t>
            </w:r>
          </w:p>
        </w:tc>
        <w:tc>
          <w:tcPr>
            <w:tcW w:w="1402" w:type="dxa"/>
            <w:tcBorders>
              <w:top w:val="nil"/>
              <w:left w:val="nil"/>
              <w:bottom w:val="single" w:sz="4" w:space="0" w:color="auto"/>
              <w:right w:val="single" w:sz="4" w:space="0" w:color="auto"/>
            </w:tcBorders>
            <w:shd w:val="clear" w:color="auto" w:fill="auto"/>
            <w:vAlign w:val="center"/>
            <w:hideMark/>
          </w:tcPr>
          <w:p w14:paraId="47D0F5EE"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estudio</w:t>
            </w:r>
          </w:p>
        </w:tc>
        <w:tc>
          <w:tcPr>
            <w:tcW w:w="0" w:type="auto"/>
            <w:tcBorders>
              <w:top w:val="nil"/>
              <w:left w:val="nil"/>
              <w:bottom w:val="single" w:sz="4" w:space="0" w:color="auto"/>
              <w:right w:val="single" w:sz="4" w:space="0" w:color="auto"/>
            </w:tcBorders>
            <w:shd w:val="clear" w:color="auto" w:fill="auto"/>
            <w:vAlign w:val="center"/>
            <w:hideMark/>
          </w:tcPr>
          <w:p w14:paraId="3677884C"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la generación de lineamientos técnicos para el mejoramiento de la</w:t>
            </w:r>
            <w:r w:rsidRPr="00503223">
              <w:rPr>
                <w:rFonts w:eastAsia="Times New Roman" w:cs="Times New Roman"/>
                <w:kern w:val="0"/>
                <w:sz w:val="20"/>
                <w:szCs w:val="20"/>
                <w:lang w:val="es-ES" w:eastAsia="es-ES" w:bidi="ar-SA"/>
              </w:rPr>
              <w:br/>
              <w:t>productividad y competitividad del sector deportivo, recreativo y de la</w:t>
            </w:r>
            <w:r w:rsidRPr="00503223">
              <w:rPr>
                <w:rFonts w:eastAsia="Times New Roman" w:cs="Times New Roman"/>
                <w:kern w:val="0"/>
                <w:sz w:val="20"/>
                <w:szCs w:val="20"/>
                <w:lang w:val="es-ES" w:eastAsia="es-ES" w:bidi="ar-SA"/>
              </w:rPr>
              <w:br/>
              <w:t>actividad física</w:t>
            </w:r>
          </w:p>
        </w:tc>
      </w:tr>
      <w:tr w:rsidR="00503223" w:rsidRPr="00503223" w14:paraId="69D3E4A5" w14:textId="77777777" w:rsidTr="00503223">
        <w:trPr>
          <w:trHeight w:val="930"/>
        </w:trPr>
        <w:tc>
          <w:tcPr>
            <w:tcW w:w="1701" w:type="dxa"/>
            <w:vMerge/>
            <w:tcBorders>
              <w:top w:val="nil"/>
              <w:left w:val="single" w:sz="8" w:space="0" w:color="auto"/>
              <w:bottom w:val="single" w:sz="8" w:space="0" w:color="000000"/>
              <w:right w:val="single" w:sz="4" w:space="0" w:color="auto"/>
            </w:tcBorders>
            <w:vAlign w:val="center"/>
            <w:hideMark/>
          </w:tcPr>
          <w:p w14:paraId="07899AF6"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450A863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Desarrolla el</w:t>
            </w:r>
          </w:p>
        </w:tc>
        <w:tc>
          <w:tcPr>
            <w:tcW w:w="1627" w:type="dxa"/>
            <w:tcBorders>
              <w:top w:val="nil"/>
              <w:left w:val="nil"/>
              <w:bottom w:val="single" w:sz="4" w:space="0" w:color="auto"/>
              <w:right w:val="single" w:sz="4" w:space="0" w:color="auto"/>
            </w:tcBorders>
            <w:shd w:val="clear" w:color="auto" w:fill="auto"/>
            <w:vAlign w:val="center"/>
            <w:hideMark/>
          </w:tcPr>
          <w:p w14:paraId="3FCBC45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100</w:t>
            </w:r>
            <w:r w:rsidRPr="00503223">
              <w:rPr>
                <w:rFonts w:eastAsia="Times New Roman" w:cs="Times New Roman"/>
                <w:kern w:val="0"/>
                <w:sz w:val="20"/>
                <w:szCs w:val="20"/>
                <w:lang w:val="es-ES" w:eastAsia="es-ES" w:bidi="ar-SA"/>
              </w:rPr>
              <w:t>%</w:t>
            </w:r>
          </w:p>
        </w:tc>
        <w:tc>
          <w:tcPr>
            <w:tcW w:w="1402" w:type="dxa"/>
            <w:tcBorders>
              <w:top w:val="nil"/>
              <w:left w:val="nil"/>
              <w:bottom w:val="single" w:sz="4" w:space="0" w:color="auto"/>
              <w:right w:val="single" w:sz="4" w:space="0" w:color="auto"/>
            </w:tcBorders>
            <w:shd w:val="clear" w:color="auto" w:fill="auto"/>
            <w:vAlign w:val="center"/>
            <w:hideMark/>
          </w:tcPr>
          <w:p w14:paraId="07375D8D"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4" w:space="0" w:color="auto"/>
              <w:right w:val="single" w:sz="4" w:space="0" w:color="auto"/>
            </w:tcBorders>
            <w:shd w:val="clear" w:color="auto" w:fill="auto"/>
            <w:vAlign w:val="center"/>
            <w:hideMark/>
          </w:tcPr>
          <w:p w14:paraId="720CA2F1"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los componentes de una iniciativa de clúster para el sector del deporte, la recreación y la actividad física</w:t>
            </w:r>
          </w:p>
        </w:tc>
      </w:tr>
      <w:tr w:rsidR="00503223" w:rsidRPr="00503223" w14:paraId="43A690DC"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00F779C4"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4" w:space="0" w:color="auto"/>
              <w:right w:val="single" w:sz="4" w:space="0" w:color="auto"/>
            </w:tcBorders>
            <w:shd w:val="clear" w:color="auto" w:fill="auto"/>
            <w:noWrap/>
            <w:vAlign w:val="center"/>
            <w:hideMark/>
          </w:tcPr>
          <w:p w14:paraId="3107164B"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Generar</w:t>
            </w:r>
          </w:p>
        </w:tc>
        <w:tc>
          <w:tcPr>
            <w:tcW w:w="1627" w:type="dxa"/>
            <w:tcBorders>
              <w:top w:val="nil"/>
              <w:left w:val="nil"/>
              <w:bottom w:val="single" w:sz="4" w:space="0" w:color="auto"/>
              <w:right w:val="single" w:sz="4" w:space="0" w:color="auto"/>
            </w:tcBorders>
            <w:shd w:val="clear" w:color="auto" w:fill="auto"/>
            <w:noWrap/>
            <w:vAlign w:val="center"/>
            <w:hideMark/>
          </w:tcPr>
          <w:p w14:paraId="77EEF6AA" w14:textId="177D8B5D"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Pr>
                <w:rFonts w:eastAsia="Times New Roman" w:cs="Times New Roman"/>
                <w:kern w:val="0"/>
                <w:sz w:val="20"/>
                <w:szCs w:val="20"/>
                <w:lang w:val="es-ES" w:eastAsia="es-ES" w:bidi="ar-SA"/>
              </w:rPr>
              <w:t>3</w:t>
            </w:r>
            <w:r w:rsidR="0065467E">
              <w:rPr>
                <w:rFonts w:eastAsia="Times New Roman" w:cs="Times New Roman"/>
                <w:kern w:val="0"/>
                <w:sz w:val="20"/>
                <w:szCs w:val="20"/>
                <w:lang w:val="es-ES" w:eastAsia="es-ES" w:bidi="ar-SA"/>
              </w:rPr>
              <w:t>3</w:t>
            </w:r>
            <w:r w:rsidRPr="00503223">
              <w:rPr>
                <w:rFonts w:eastAsia="Times New Roman" w:cs="Times New Roman"/>
                <w:kern w:val="0"/>
                <w:sz w:val="20"/>
                <w:szCs w:val="20"/>
                <w:lang w:val="es-ES" w:eastAsia="es-ES" w:bidi="ar-SA"/>
              </w:rPr>
              <w:t>8</w:t>
            </w:r>
          </w:p>
        </w:tc>
        <w:tc>
          <w:tcPr>
            <w:tcW w:w="1402" w:type="dxa"/>
            <w:tcBorders>
              <w:top w:val="nil"/>
              <w:left w:val="nil"/>
              <w:bottom w:val="single" w:sz="4" w:space="0" w:color="auto"/>
              <w:right w:val="single" w:sz="4" w:space="0" w:color="auto"/>
            </w:tcBorders>
            <w:shd w:val="clear" w:color="auto" w:fill="auto"/>
            <w:vAlign w:val="center"/>
            <w:hideMark/>
          </w:tcPr>
          <w:p w14:paraId="2579BEAC"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alianzas</w:t>
            </w:r>
          </w:p>
        </w:tc>
        <w:tc>
          <w:tcPr>
            <w:tcW w:w="0" w:type="auto"/>
            <w:tcBorders>
              <w:top w:val="nil"/>
              <w:left w:val="nil"/>
              <w:bottom w:val="single" w:sz="4" w:space="0" w:color="auto"/>
              <w:right w:val="single" w:sz="4" w:space="0" w:color="auto"/>
            </w:tcBorders>
            <w:shd w:val="clear" w:color="auto" w:fill="auto"/>
            <w:vAlign w:val="center"/>
            <w:hideMark/>
          </w:tcPr>
          <w:p w14:paraId="4A94A5B9"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para el desarrollo del sector deporte,</w:t>
            </w:r>
            <w:r>
              <w:rPr>
                <w:rFonts w:eastAsia="Times New Roman" w:cs="Times New Roman"/>
                <w:kern w:val="0"/>
                <w:sz w:val="20"/>
                <w:szCs w:val="20"/>
                <w:lang w:val="es-ES" w:eastAsia="es-ES" w:bidi="ar-SA"/>
              </w:rPr>
              <w:t xml:space="preserve"> </w:t>
            </w:r>
            <w:r w:rsidRPr="00503223">
              <w:rPr>
                <w:rFonts w:eastAsia="Times New Roman" w:cs="Times New Roman"/>
                <w:kern w:val="0"/>
                <w:sz w:val="20"/>
                <w:szCs w:val="20"/>
                <w:lang w:val="es-ES" w:eastAsia="es-ES" w:bidi="ar-SA"/>
              </w:rPr>
              <w:t>recreación y actividad física.</w:t>
            </w:r>
          </w:p>
        </w:tc>
      </w:tr>
      <w:tr w:rsidR="00503223" w:rsidRPr="00503223" w14:paraId="737807E7" w14:textId="77777777" w:rsidTr="00503223">
        <w:trPr>
          <w:trHeight w:val="660"/>
        </w:trPr>
        <w:tc>
          <w:tcPr>
            <w:tcW w:w="1701" w:type="dxa"/>
            <w:vMerge/>
            <w:tcBorders>
              <w:top w:val="nil"/>
              <w:left w:val="single" w:sz="8" w:space="0" w:color="auto"/>
              <w:bottom w:val="single" w:sz="8" w:space="0" w:color="000000"/>
              <w:right w:val="single" w:sz="4" w:space="0" w:color="auto"/>
            </w:tcBorders>
            <w:vAlign w:val="center"/>
            <w:hideMark/>
          </w:tcPr>
          <w:p w14:paraId="68101BEA"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p>
        </w:tc>
        <w:tc>
          <w:tcPr>
            <w:tcW w:w="1633" w:type="dxa"/>
            <w:tcBorders>
              <w:top w:val="nil"/>
              <w:left w:val="nil"/>
              <w:bottom w:val="single" w:sz="8" w:space="0" w:color="auto"/>
              <w:right w:val="single" w:sz="4" w:space="0" w:color="auto"/>
            </w:tcBorders>
            <w:shd w:val="clear" w:color="auto" w:fill="auto"/>
            <w:noWrap/>
            <w:vAlign w:val="center"/>
            <w:hideMark/>
          </w:tcPr>
          <w:p w14:paraId="4D0BD199"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Gestionar el</w:t>
            </w:r>
          </w:p>
        </w:tc>
        <w:tc>
          <w:tcPr>
            <w:tcW w:w="1627" w:type="dxa"/>
            <w:tcBorders>
              <w:top w:val="nil"/>
              <w:left w:val="nil"/>
              <w:bottom w:val="single" w:sz="8" w:space="0" w:color="auto"/>
              <w:right w:val="single" w:sz="4" w:space="0" w:color="auto"/>
            </w:tcBorders>
            <w:shd w:val="clear" w:color="auto" w:fill="auto"/>
            <w:noWrap/>
            <w:vAlign w:val="center"/>
            <w:hideMark/>
          </w:tcPr>
          <w:p w14:paraId="5974C282"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100%</w:t>
            </w:r>
          </w:p>
        </w:tc>
        <w:tc>
          <w:tcPr>
            <w:tcW w:w="1402" w:type="dxa"/>
            <w:tcBorders>
              <w:top w:val="nil"/>
              <w:left w:val="nil"/>
              <w:bottom w:val="single" w:sz="8" w:space="0" w:color="auto"/>
              <w:right w:val="single" w:sz="4" w:space="0" w:color="auto"/>
            </w:tcBorders>
            <w:shd w:val="clear" w:color="auto" w:fill="auto"/>
            <w:vAlign w:val="center"/>
            <w:hideMark/>
          </w:tcPr>
          <w:p w14:paraId="6F56CC97" w14:textId="77777777" w:rsidR="00503223" w:rsidRPr="00503223" w:rsidRDefault="00503223" w:rsidP="00503223">
            <w:pPr>
              <w:widowControl/>
              <w:suppressAutoHyphens w:val="0"/>
              <w:spacing w:line="240" w:lineRule="auto"/>
              <w:jc w:val="center"/>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porcentaje</w:t>
            </w:r>
          </w:p>
        </w:tc>
        <w:tc>
          <w:tcPr>
            <w:tcW w:w="0" w:type="auto"/>
            <w:tcBorders>
              <w:top w:val="nil"/>
              <w:left w:val="nil"/>
              <w:bottom w:val="single" w:sz="8" w:space="0" w:color="auto"/>
              <w:right w:val="single" w:sz="4" w:space="0" w:color="auto"/>
            </w:tcBorders>
            <w:shd w:val="clear" w:color="auto" w:fill="auto"/>
            <w:vAlign w:val="center"/>
            <w:hideMark/>
          </w:tcPr>
          <w:p w14:paraId="6FF3B51D" w14:textId="77777777" w:rsidR="00503223" w:rsidRPr="00503223" w:rsidRDefault="00503223" w:rsidP="00503223">
            <w:pPr>
              <w:widowControl/>
              <w:suppressAutoHyphens w:val="0"/>
              <w:spacing w:line="240" w:lineRule="auto"/>
              <w:textAlignment w:val="auto"/>
              <w:rPr>
                <w:rFonts w:eastAsia="Times New Roman" w:cs="Times New Roman"/>
                <w:kern w:val="0"/>
                <w:sz w:val="20"/>
                <w:szCs w:val="20"/>
                <w:lang w:val="es-ES" w:eastAsia="es-ES" w:bidi="ar-SA"/>
              </w:rPr>
            </w:pPr>
            <w:r w:rsidRPr="00503223">
              <w:rPr>
                <w:rFonts w:eastAsia="Times New Roman" w:cs="Times New Roman"/>
                <w:kern w:val="0"/>
                <w:sz w:val="20"/>
                <w:szCs w:val="20"/>
                <w:lang w:val="es-ES" w:eastAsia="es-ES" w:bidi="ar-SA"/>
              </w:rPr>
              <w:t>de alianzas público</w:t>
            </w:r>
            <w:r>
              <w:rPr>
                <w:rFonts w:eastAsia="Times New Roman" w:cs="Times New Roman"/>
                <w:kern w:val="0"/>
                <w:sz w:val="20"/>
                <w:szCs w:val="20"/>
                <w:lang w:val="es-ES" w:eastAsia="es-ES" w:bidi="ar-SA"/>
              </w:rPr>
              <w:t>-</w:t>
            </w:r>
            <w:r w:rsidRPr="00503223">
              <w:rPr>
                <w:rFonts w:eastAsia="Times New Roman" w:cs="Times New Roman"/>
                <w:kern w:val="0"/>
                <w:sz w:val="20"/>
                <w:szCs w:val="20"/>
                <w:lang w:val="es-ES" w:eastAsia="es-ES" w:bidi="ar-SA"/>
              </w:rPr>
              <w:t>privadas de proyectos de infraestructura para la</w:t>
            </w:r>
            <w:r w:rsidRPr="00503223">
              <w:rPr>
                <w:rFonts w:eastAsia="Times New Roman" w:cs="Times New Roman"/>
                <w:kern w:val="0"/>
                <w:sz w:val="20"/>
                <w:szCs w:val="20"/>
                <w:lang w:val="es-ES" w:eastAsia="es-ES" w:bidi="ar-SA"/>
              </w:rPr>
              <w:br/>
              <w:t>recreación y el deporte</w:t>
            </w:r>
          </w:p>
        </w:tc>
      </w:tr>
    </w:tbl>
    <w:p w14:paraId="5ED4182F" w14:textId="77777777" w:rsidR="001C565B" w:rsidRPr="00503223" w:rsidRDefault="001C565B" w:rsidP="000942EA">
      <w:pPr>
        <w:pStyle w:val="NormalWeb"/>
        <w:spacing w:before="0" w:after="0"/>
        <w:jc w:val="both"/>
        <w:rPr>
          <w:b/>
          <w:sz w:val="22"/>
          <w:szCs w:val="22"/>
          <w:lang w:val="es-ES"/>
        </w:rPr>
      </w:pPr>
    </w:p>
    <w:p w14:paraId="09B0B93D" w14:textId="77777777" w:rsidR="000942EA" w:rsidRPr="0035369C" w:rsidRDefault="000942EA" w:rsidP="000942EA">
      <w:pPr>
        <w:pStyle w:val="NormalWeb"/>
        <w:spacing w:before="0" w:after="0"/>
        <w:jc w:val="both"/>
        <w:rPr>
          <w:b/>
          <w:sz w:val="22"/>
          <w:szCs w:val="22"/>
        </w:rPr>
      </w:pPr>
    </w:p>
    <w:p w14:paraId="5BBF1DCB" w14:textId="2DFE5388" w:rsidR="000044C5" w:rsidRPr="00A92858" w:rsidRDefault="00CB0572" w:rsidP="00A92858">
      <w:pPr>
        <w:pStyle w:val="NormalWeb"/>
        <w:spacing w:before="0" w:after="0"/>
        <w:jc w:val="both"/>
        <w:rPr>
          <w:sz w:val="22"/>
          <w:szCs w:val="22"/>
        </w:rPr>
      </w:pPr>
      <w:r w:rsidRPr="0035369C">
        <w:rPr>
          <w:sz w:val="22"/>
          <w:szCs w:val="22"/>
        </w:rPr>
        <w:t>El cumplimiento de las metas está</w:t>
      </w:r>
      <w:r w:rsidR="000942EA" w:rsidRPr="0035369C">
        <w:rPr>
          <w:sz w:val="22"/>
          <w:szCs w:val="22"/>
        </w:rPr>
        <w:t xml:space="preserve"> supeditadas al presupuesto asignado al proyecto, el cual, debido a la declaración de la emergencia sanitaria del COVID-19, se ve impactado tanto en el recaudo que se realiza por aprovechamiento económico de los parques y escenarios administrados por el IDRD como en las transferencias realizadas por el sector central.</w:t>
      </w:r>
    </w:p>
    <w:p w14:paraId="4DE6DD45" w14:textId="77777777" w:rsidR="00B84130" w:rsidRDefault="00B84130" w:rsidP="00F6253B">
      <w:pPr>
        <w:pStyle w:val="Ttulo1"/>
        <w:rPr>
          <w:color w:val="000000"/>
        </w:rPr>
      </w:pPr>
      <w:bookmarkStart w:id="69" w:name="_Toc44577945"/>
      <w:r w:rsidRPr="0035369C">
        <w:rPr>
          <w:color w:val="000000"/>
        </w:rPr>
        <w:t>6. FINANCIAMIENTO DEL PROYECTO</w:t>
      </w:r>
      <w:bookmarkEnd w:id="69"/>
    </w:p>
    <w:p w14:paraId="2CC388D1" w14:textId="77777777" w:rsidR="00F6253B" w:rsidRPr="00F6253B" w:rsidRDefault="00F6253B" w:rsidP="00F6253B">
      <w:pPr>
        <w:pStyle w:val="Textoindependiente"/>
      </w:pPr>
    </w:p>
    <w:p w14:paraId="64649137" w14:textId="380E1569" w:rsidR="00B84130" w:rsidRPr="0035369C" w:rsidRDefault="00B84130">
      <w:pPr>
        <w:spacing w:line="360" w:lineRule="auto"/>
        <w:jc w:val="both"/>
        <w:rPr>
          <w:rFonts w:cs="Times New Roman"/>
          <w:sz w:val="22"/>
          <w:szCs w:val="22"/>
        </w:rPr>
      </w:pPr>
      <w:r w:rsidRPr="0035369C">
        <w:rPr>
          <w:rFonts w:cs="Times New Roman"/>
          <w:sz w:val="22"/>
          <w:szCs w:val="22"/>
        </w:rPr>
        <w:t xml:space="preserve">Los recursos para el financiamiento de este </w:t>
      </w:r>
      <w:r w:rsidR="000C4D15" w:rsidRPr="0035369C">
        <w:rPr>
          <w:rFonts w:cs="Times New Roman"/>
          <w:sz w:val="22"/>
          <w:szCs w:val="22"/>
        </w:rPr>
        <w:t>proyecto</w:t>
      </w:r>
      <w:r w:rsidRPr="0035369C">
        <w:rPr>
          <w:rFonts w:cs="Times New Roman"/>
          <w:sz w:val="22"/>
          <w:szCs w:val="22"/>
        </w:rPr>
        <w:t xml:space="preserve"> provienen del presupuesto de inversión directa del I.D.R.D., y su distribución anual es la siguiente:</w:t>
      </w:r>
    </w:p>
    <w:p w14:paraId="0123DC47" w14:textId="77777777" w:rsidR="00B84130" w:rsidRPr="0035369C" w:rsidRDefault="00B84130">
      <w:pPr>
        <w:pStyle w:val="LO-Normal"/>
        <w:autoSpaceDE w:val="0"/>
        <w:spacing w:line="248" w:lineRule="exact"/>
        <w:ind w:left="116"/>
        <w:rPr>
          <w:rFonts w:cs="Times New Roman"/>
          <w:color w:val="000000"/>
          <w:sz w:val="22"/>
          <w:szCs w:val="22"/>
        </w:rPr>
      </w:pPr>
    </w:p>
    <w:p w14:paraId="57C6357B" w14:textId="77777777" w:rsidR="00B84130" w:rsidRPr="0035369C" w:rsidRDefault="00B84130">
      <w:pPr>
        <w:pStyle w:val="LO-Normal"/>
        <w:autoSpaceDE w:val="0"/>
        <w:spacing w:line="248" w:lineRule="exact"/>
        <w:ind w:left="116"/>
        <w:rPr>
          <w:rFonts w:cs="Times New Roman"/>
          <w:sz w:val="22"/>
          <w:szCs w:val="22"/>
        </w:rPr>
      </w:pPr>
      <w:r w:rsidRPr="0035369C">
        <w:rPr>
          <w:rStyle w:val="Fuentedeprrafopredeter2"/>
          <w:rFonts w:cs="Times New Roman"/>
          <w:b/>
          <w:bCs/>
          <w:color w:val="000000"/>
          <w:spacing w:val="-1"/>
          <w:sz w:val="22"/>
          <w:szCs w:val="22"/>
        </w:rPr>
        <w:t>CO</w:t>
      </w:r>
      <w:r w:rsidRPr="0035369C">
        <w:rPr>
          <w:rStyle w:val="Fuentedeprrafopredeter2"/>
          <w:rFonts w:cs="Times New Roman"/>
          <w:b/>
          <w:bCs/>
          <w:color w:val="000000"/>
          <w:sz w:val="22"/>
          <w:szCs w:val="22"/>
        </w:rPr>
        <w:t>M</w:t>
      </w:r>
      <w:r w:rsidRPr="0035369C">
        <w:rPr>
          <w:rStyle w:val="Fuentedeprrafopredeter2"/>
          <w:rFonts w:cs="Times New Roman"/>
          <w:b/>
          <w:bCs/>
          <w:color w:val="000000"/>
          <w:spacing w:val="-1"/>
          <w:sz w:val="22"/>
          <w:szCs w:val="22"/>
        </w:rPr>
        <w:t>P</w:t>
      </w:r>
      <w:r w:rsidRPr="0035369C">
        <w:rPr>
          <w:rStyle w:val="Fuentedeprrafopredeter2"/>
          <w:rFonts w:cs="Times New Roman"/>
          <w:b/>
          <w:bCs/>
          <w:color w:val="000000"/>
          <w:spacing w:val="1"/>
          <w:sz w:val="22"/>
          <w:szCs w:val="22"/>
        </w:rPr>
        <w:t>ON</w:t>
      </w:r>
      <w:r w:rsidRPr="0035369C">
        <w:rPr>
          <w:rStyle w:val="Fuentedeprrafopredeter2"/>
          <w:rFonts w:cs="Times New Roman"/>
          <w:b/>
          <w:bCs/>
          <w:color w:val="000000"/>
          <w:spacing w:val="-1"/>
          <w:sz w:val="22"/>
          <w:szCs w:val="22"/>
        </w:rPr>
        <w:t>EN</w:t>
      </w:r>
      <w:r w:rsidRPr="0035369C">
        <w:rPr>
          <w:rStyle w:val="Fuentedeprrafopredeter2"/>
          <w:rFonts w:cs="Times New Roman"/>
          <w:b/>
          <w:bCs/>
          <w:color w:val="000000"/>
          <w:spacing w:val="1"/>
          <w:sz w:val="22"/>
          <w:szCs w:val="22"/>
        </w:rPr>
        <w:t>T</w:t>
      </w:r>
      <w:r w:rsidRPr="0035369C">
        <w:rPr>
          <w:rStyle w:val="Fuentedeprrafopredeter2"/>
          <w:rFonts w:cs="Times New Roman"/>
          <w:b/>
          <w:bCs/>
          <w:color w:val="000000"/>
          <w:spacing w:val="-1"/>
          <w:sz w:val="22"/>
          <w:szCs w:val="22"/>
        </w:rPr>
        <w:t>E</w:t>
      </w:r>
      <w:r w:rsidRPr="0035369C">
        <w:rPr>
          <w:rStyle w:val="Fuentedeprrafopredeter2"/>
          <w:rFonts w:cs="Times New Roman"/>
          <w:b/>
          <w:bCs/>
          <w:color w:val="000000"/>
          <w:sz w:val="22"/>
          <w:szCs w:val="22"/>
        </w:rPr>
        <w:t>S</w:t>
      </w:r>
    </w:p>
    <w:p w14:paraId="69FE9788" w14:textId="77777777" w:rsidR="00B84130" w:rsidRPr="0035369C" w:rsidRDefault="00B84130">
      <w:pPr>
        <w:pStyle w:val="LO-Normal"/>
        <w:autoSpaceDE w:val="0"/>
        <w:spacing w:before="19" w:line="240" w:lineRule="exact"/>
        <w:jc w:val="right"/>
        <w:rPr>
          <w:rFonts w:cs="Times New Roman"/>
          <w:sz w:val="22"/>
          <w:szCs w:val="22"/>
        </w:rPr>
      </w:pPr>
      <w:r w:rsidRPr="0035369C">
        <w:rPr>
          <w:rStyle w:val="Fuentedeprrafopredeter2"/>
          <w:rFonts w:cs="Times New Roman"/>
          <w:color w:val="000000"/>
          <w:sz w:val="22"/>
          <w:szCs w:val="22"/>
        </w:rPr>
        <w:t>Cifras en millones de pesos</w:t>
      </w:r>
    </w:p>
    <w:p w14:paraId="67083EA1" w14:textId="77777777" w:rsidR="005261C6" w:rsidRPr="0035369C" w:rsidRDefault="005261C6" w:rsidP="00BA1E73">
      <w:pPr>
        <w:pStyle w:val="Prrafodelista1"/>
        <w:spacing w:line="276" w:lineRule="auto"/>
        <w:ind w:hanging="720"/>
        <w:rPr>
          <w:rFonts w:eastAsia="Times New Roman" w:cs="Times New Roman"/>
          <w:kern w:val="0"/>
          <w:sz w:val="22"/>
          <w:szCs w:val="22"/>
          <w:lang w:eastAsia="es-CO" w:bidi="ar-SA"/>
        </w:rPr>
      </w:pPr>
    </w:p>
    <w:tbl>
      <w:tblPr>
        <w:tblW w:w="9623" w:type="dxa"/>
        <w:tblLayout w:type="fixed"/>
        <w:tblCellMar>
          <w:left w:w="70" w:type="dxa"/>
          <w:right w:w="70" w:type="dxa"/>
        </w:tblCellMar>
        <w:tblLook w:val="04A0" w:firstRow="1" w:lastRow="0" w:firstColumn="1" w:lastColumn="0" w:noHBand="0" w:noVBand="1"/>
      </w:tblPr>
      <w:tblGrid>
        <w:gridCol w:w="1980"/>
        <w:gridCol w:w="1276"/>
        <w:gridCol w:w="1134"/>
        <w:gridCol w:w="1417"/>
        <w:gridCol w:w="1281"/>
        <w:gridCol w:w="1412"/>
        <w:gridCol w:w="1123"/>
      </w:tblGrid>
      <w:tr w:rsidR="00E37A60" w:rsidRPr="00E37A60" w14:paraId="3564BF13" w14:textId="77777777" w:rsidTr="00E37A60">
        <w:trPr>
          <w:trHeight w:val="128"/>
        </w:trPr>
        <w:tc>
          <w:tcPr>
            <w:tcW w:w="1980" w:type="dxa"/>
            <w:tcBorders>
              <w:top w:val="single" w:sz="4" w:space="0" w:color="auto"/>
              <w:left w:val="single" w:sz="4" w:space="0" w:color="auto"/>
              <w:bottom w:val="single" w:sz="4" w:space="0" w:color="auto"/>
              <w:right w:val="single" w:sz="4" w:space="0" w:color="auto"/>
            </w:tcBorders>
            <w:shd w:val="clear" w:color="000000" w:fill="D9D9D9"/>
            <w:vAlign w:val="center"/>
            <w:hideMark/>
          </w:tcPr>
          <w:p w14:paraId="42579ADA"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Componente  </w:t>
            </w:r>
          </w:p>
        </w:tc>
        <w:tc>
          <w:tcPr>
            <w:tcW w:w="1276" w:type="dxa"/>
            <w:tcBorders>
              <w:top w:val="single" w:sz="4" w:space="0" w:color="auto"/>
              <w:left w:val="nil"/>
              <w:bottom w:val="single" w:sz="4" w:space="0" w:color="auto"/>
              <w:right w:val="single" w:sz="4" w:space="0" w:color="auto"/>
            </w:tcBorders>
            <w:shd w:val="clear" w:color="000000" w:fill="D9D9D9"/>
            <w:noWrap/>
            <w:vAlign w:val="center"/>
            <w:hideMark/>
          </w:tcPr>
          <w:p w14:paraId="35DC7A68"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1  </w:t>
            </w:r>
          </w:p>
        </w:tc>
        <w:tc>
          <w:tcPr>
            <w:tcW w:w="1134" w:type="dxa"/>
            <w:tcBorders>
              <w:top w:val="single" w:sz="4" w:space="0" w:color="auto"/>
              <w:left w:val="nil"/>
              <w:bottom w:val="single" w:sz="4" w:space="0" w:color="auto"/>
              <w:right w:val="single" w:sz="4" w:space="0" w:color="auto"/>
            </w:tcBorders>
            <w:shd w:val="clear" w:color="000000" w:fill="D9D9D9"/>
            <w:noWrap/>
            <w:vAlign w:val="center"/>
            <w:hideMark/>
          </w:tcPr>
          <w:p w14:paraId="6650C01F"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2  </w:t>
            </w:r>
          </w:p>
        </w:tc>
        <w:tc>
          <w:tcPr>
            <w:tcW w:w="1417" w:type="dxa"/>
            <w:tcBorders>
              <w:top w:val="single" w:sz="4" w:space="0" w:color="auto"/>
              <w:left w:val="nil"/>
              <w:bottom w:val="single" w:sz="4" w:space="0" w:color="auto"/>
              <w:right w:val="single" w:sz="4" w:space="0" w:color="auto"/>
            </w:tcBorders>
            <w:shd w:val="clear" w:color="000000" w:fill="D9D9D9"/>
            <w:noWrap/>
            <w:vAlign w:val="center"/>
            <w:hideMark/>
          </w:tcPr>
          <w:p w14:paraId="42E74505"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3  </w:t>
            </w:r>
          </w:p>
        </w:tc>
        <w:tc>
          <w:tcPr>
            <w:tcW w:w="1281" w:type="dxa"/>
            <w:tcBorders>
              <w:top w:val="single" w:sz="4" w:space="0" w:color="auto"/>
              <w:left w:val="nil"/>
              <w:bottom w:val="single" w:sz="4" w:space="0" w:color="auto"/>
              <w:right w:val="single" w:sz="4" w:space="0" w:color="auto"/>
            </w:tcBorders>
            <w:shd w:val="clear" w:color="000000" w:fill="D9D9D9"/>
            <w:noWrap/>
            <w:vAlign w:val="center"/>
            <w:hideMark/>
          </w:tcPr>
          <w:p w14:paraId="3D4FAFE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4  </w:t>
            </w:r>
          </w:p>
        </w:tc>
        <w:tc>
          <w:tcPr>
            <w:tcW w:w="1412" w:type="dxa"/>
            <w:tcBorders>
              <w:top w:val="single" w:sz="4" w:space="0" w:color="auto"/>
              <w:left w:val="nil"/>
              <w:bottom w:val="single" w:sz="4" w:space="0" w:color="auto"/>
              <w:right w:val="single" w:sz="4" w:space="0" w:color="auto"/>
            </w:tcBorders>
            <w:shd w:val="clear" w:color="000000" w:fill="D9D9D9"/>
            <w:noWrap/>
            <w:vAlign w:val="center"/>
            <w:hideMark/>
          </w:tcPr>
          <w:p w14:paraId="351BF7A7"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Año 5 </w:t>
            </w:r>
          </w:p>
        </w:tc>
        <w:tc>
          <w:tcPr>
            <w:tcW w:w="1123" w:type="dxa"/>
            <w:tcBorders>
              <w:top w:val="single" w:sz="4" w:space="0" w:color="auto"/>
              <w:left w:val="nil"/>
              <w:bottom w:val="single" w:sz="4" w:space="0" w:color="auto"/>
              <w:right w:val="single" w:sz="4" w:space="0" w:color="auto"/>
            </w:tcBorders>
            <w:shd w:val="clear" w:color="000000" w:fill="D9D9D9"/>
            <w:noWrap/>
            <w:vAlign w:val="center"/>
            <w:hideMark/>
          </w:tcPr>
          <w:p w14:paraId="0CF88721" w14:textId="77777777" w:rsidR="00E37A60" w:rsidRPr="00E37A60" w:rsidRDefault="00E37A60" w:rsidP="00E37A60">
            <w:pPr>
              <w:widowControl/>
              <w:suppressAutoHyphens w:val="0"/>
              <w:spacing w:line="240" w:lineRule="auto"/>
              <w:jc w:val="center"/>
              <w:textAlignment w:val="auto"/>
              <w:rPr>
                <w:rFonts w:ascii="Calibri" w:eastAsia="Times New Roman" w:hAnsi="Calibri" w:cs="Calibri"/>
                <w:b/>
                <w:bCs/>
                <w:color w:val="000000"/>
                <w:kern w:val="0"/>
                <w:sz w:val="12"/>
                <w:szCs w:val="12"/>
                <w:lang w:val="es-ES" w:eastAsia="es-ES" w:bidi="ar-SA"/>
              </w:rPr>
            </w:pPr>
            <w:r w:rsidRPr="00E37A60">
              <w:rPr>
                <w:rFonts w:ascii="Calibri" w:eastAsia="Times New Roman" w:hAnsi="Calibri" w:cs="Calibri"/>
                <w:b/>
                <w:bCs/>
                <w:color w:val="000000"/>
                <w:kern w:val="0"/>
                <w:sz w:val="12"/>
                <w:szCs w:val="12"/>
                <w:lang w:val="es-ES" w:eastAsia="es-ES" w:bidi="ar-SA"/>
              </w:rPr>
              <w:t xml:space="preserve"> Costo Total </w:t>
            </w:r>
          </w:p>
        </w:tc>
      </w:tr>
      <w:tr w:rsidR="00E37A60" w:rsidRPr="00E37A60" w14:paraId="486431EA" w14:textId="77777777" w:rsidTr="00E37A60">
        <w:trPr>
          <w:trHeight w:val="257"/>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75031DAE"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0104 </w:t>
            </w:r>
            <w:proofErr w:type="gramStart"/>
            <w:r w:rsidRPr="00E37A60">
              <w:rPr>
                <w:rFonts w:ascii="Arial Narrow" w:eastAsia="Times New Roman" w:hAnsi="Arial Narrow" w:cs="Calibri"/>
                <w:kern w:val="0"/>
                <w:sz w:val="12"/>
                <w:szCs w:val="12"/>
                <w:lang w:val="es-ES" w:eastAsia="es-ES" w:bidi="ar-SA"/>
              </w:rPr>
              <w:t>Servicios</w:t>
            </w:r>
            <w:proofErr w:type="gramEnd"/>
            <w:r w:rsidRPr="00E37A60">
              <w:rPr>
                <w:rFonts w:ascii="Arial Narrow" w:eastAsia="Times New Roman" w:hAnsi="Arial Narrow" w:cs="Calibri"/>
                <w:kern w:val="0"/>
                <w:sz w:val="12"/>
                <w:szCs w:val="12"/>
                <w:lang w:val="es-ES" w:eastAsia="es-ES" w:bidi="ar-SA"/>
              </w:rPr>
              <w:t xml:space="preserve"> prestados a las empresas y servicios de producción  </w:t>
            </w:r>
          </w:p>
        </w:tc>
        <w:tc>
          <w:tcPr>
            <w:tcW w:w="1276" w:type="dxa"/>
            <w:tcBorders>
              <w:top w:val="nil"/>
              <w:left w:val="nil"/>
              <w:bottom w:val="single" w:sz="4" w:space="0" w:color="auto"/>
              <w:right w:val="single" w:sz="4" w:space="0" w:color="auto"/>
            </w:tcBorders>
            <w:shd w:val="clear" w:color="auto" w:fill="auto"/>
            <w:noWrap/>
            <w:vAlign w:val="center"/>
            <w:hideMark/>
          </w:tcPr>
          <w:p w14:paraId="13969DFD" w14:textId="2594D173"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nil"/>
              <w:left w:val="nil"/>
              <w:bottom w:val="single" w:sz="4" w:space="0" w:color="auto"/>
              <w:right w:val="single" w:sz="4" w:space="0" w:color="auto"/>
            </w:tcBorders>
            <w:shd w:val="clear" w:color="auto" w:fill="auto"/>
            <w:noWrap/>
            <w:vAlign w:val="center"/>
            <w:hideMark/>
          </w:tcPr>
          <w:p w14:paraId="1437BD78" w14:textId="3A49E5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c>
          <w:tcPr>
            <w:tcW w:w="1417" w:type="dxa"/>
            <w:tcBorders>
              <w:top w:val="nil"/>
              <w:left w:val="nil"/>
              <w:bottom w:val="single" w:sz="4" w:space="0" w:color="auto"/>
              <w:right w:val="single" w:sz="4" w:space="0" w:color="auto"/>
            </w:tcBorders>
            <w:shd w:val="clear" w:color="auto" w:fill="auto"/>
            <w:noWrap/>
            <w:vAlign w:val="center"/>
            <w:hideMark/>
          </w:tcPr>
          <w:p w14:paraId="396C4DCE" w14:textId="3FE6C91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0AF1ADEF" w14:textId="2B526A07"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74AA51FC" w14:textId="13BA45B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23" w:type="dxa"/>
            <w:tcBorders>
              <w:top w:val="nil"/>
              <w:left w:val="nil"/>
              <w:bottom w:val="single" w:sz="4" w:space="0" w:color="auto"/>
              <w:right w:val="single" w:sz="4" w:space="0" w:color="auto"/>
            </w:tcBorders>
            <w:shd w:val="clear" w:color="auto" w:fill="auto"/>
            <w:vAlign w:val="center"/>
            <w:hideMark/>
          </w:tcPr>
          <w:p w14:paraId="4518182C" w14:textId="3AC4FEC7" w:rsidR="00E37A60" w:rsidRPr="00721C7D"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1.015.123.000</w:t>
            </w:r>
          </w:p>
        </w:tc>
      </w:tr>
      <w:tr w:rsidR="00E37A60" w:rsidRPr="00E37A60" w14:paraId="56E1EC3C" w14:textId="77777777" w:rsidTr="0019623E">
        <w:trPr>
          <w:trHeight w:val="385"/>
        </w:trPr>
        <w:tc>
          <w:tcPr>
            <w:tcW w:w="1980" w:type="dxa"/>
            <w:tcBorders>
              <w:top w:val="nil"/>
              <w:left w:val="single" w:sz="4" w:space="0" w:color="auto"/>
              <w:bottom w:val="single" w:sz="4" w:space="0" w:color="auto"/>
              <w:right w:val="single" w:sz="4" w:space="0" w:color="auto"/>
            </w:tcBorders>
            <w:shd w:val="clear" w:color="auto" w:fill="auto"/>
            <w:vAlign w:val="center"/>
            <w:hideMark/>
          </w:tcPr>
          <w:p w14:paraId="46DBC75B" w14:textId="77777777" w:rsidR="00E37A60" w:rsidRPr="00E37A60" w:rsidRDefault="00E37A60" w:rsidP="00E37A60">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 xml:space="preserve"> Personal contratado para apoyar las actividades propias de los proyectos de inversión de la entidad </w:t>
            </w:r>
          </w:p>
        </w:tc>
        <w:tc>
          <w:tcPr>
            <w:tcW w:w="1276" w:type="dxa"/>
            <w:tcBorders>
              <w:top w:val="nil"/>
              <w:left w:val="nil"/>
              <w:bottom w:val="single" w:sz="4" w:space="0" w:color="auto"/>
              <w:right w:val="single" w:sz="4" w:space="0" w:color="auto"/>
            </w:tcBorders>
            <w:shd w:val="clear" w:color="auto" w:fill="auto"/>
            <w:noWrap/>
            <w:vAlign w:val="center"/>
            <w:hideMark/>
          </w:tcPr>
          <w:p w14:paraId="787BD6BB" w14:textId="1A3DD971"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312.720.207</w:t>
            </w:r>
          </w:p>
        </w:tc>
        <w:tc>
          <w:tcPr>
            <w:tcW w:w="1134" w:type="dxa"/>
            <w:tcBorders>
              <w:top w:val="nil"/>
              <w:left w:val="nil"/>
              <w:bottom w:val="single" w:sz="4" w:space="0" w:color="auto"/>
              <w:right w:val="single" w:sz="4" w:space="0" w:color="auto"/>
            </w:tcBorders>
            <w:shd w:val="clear" w:color="auto" w:fill="auto"/>
            <w:noWrap/>
            <w:vAlign w:val="center"/>
            <w:hideMark/>
          </w:tcPr>
          <w:p w14:paraId="41E9BA9F" w14:textId="51CB8696"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nil"/>
              <w:left w:val="nil"/>
              <w:bottom w:val="single" w:sz="4" w:space="0" w:color="auto"/>
              <w:right w:val="single" w:sz="4" w:space="0" w:color="auto"/>
            </w:tcBorders>
            <w:shd w:val="clear" w:color="auto" w:fill="auto"/>
            <w:noWrap/>
            <w:vAlign w:val="center"/>
            <w:hideMark/>
          </w:tcPr>
          <w:p w14:paraId="3EA934D0" w14:textId="07F70DB9"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nil"/>
              <w:left w:val="nil"/>
              <w:bottom w:val="single" w:sz="4" w:space="0" w:color="auto"/>
              <w:right w:val="single" w:sz="4" w:space="0" w:color="auto"/>
            </w:tcBorders>
            <w:shd w:val="clear" w:color="auto" w:fill="auto"/>
            <w:noWrap/>
            <w:vAlign w:val="center"/>
            <w:hideMark/>
          </w:tcPr>
          <w:p w14:paraId="7C5BDB3D" w14:textId="2BD634E5"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2" w:type="dxa"/>
            <w:tcBorders>
              <w:top w:val="nil"/>
              <w:left w:val="nil"/>
              <w:bottom w:val="single" w:sz="4" w:space="0" w:color="auto"/>
              <w:right w:val="single" w:sz="4" w:space="0" w:color="auto"/>
            </w:tcBorders>
            <w:shd w:val="clear" w:color="auto" w:fill="auto"/>
            <w:noWrap/>
            <w:vAlign w:val="center"/>
            <w:hideMark/>
          </w:tcPr>
          <w:p w14:paraId="6AF69E88" w14:textId="55314E14" w:rsidR="00E37A60" w:rsidRPr="00E37A60"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E37A60">
              <w:rPr>
                <w:rFonts w:ascii="Arial Narrow" w:eastAsia="Times New Roman" w:hAnsi="Arial Narrow" w:cs="Calibri"/>
                <w:kern w:val="0"/>
                <w:sz w:val="12"/>
                <w:szCs w:val="12"/>
                <w:lang w:val="es-ES" w:eastAsia="es-ES" w:bidi="ar-SA"/>
              </w:rPr>
              <w:t>-</w:t>
            </w:r>
          </w:p>
        </w:tc>
        <w:tc>
          <w:tcPr>
            <w:tcW w:w="1123" w:type="dxa"/>
            <w:tcBorders>
              <w:top w:val="nil"/>
              <w:left w:val="nil"/>
              <w:bottom w:val="single" w:sz="4" w:space="0" w:color="auto"/>
              <w:right w:val="single" w:sz="4" w:space="0" w:color="auto"/>
            </w:tcBorders>
            <w:shd w:val="clear" w:color="auto" w:fill="auto"/>
            <w:vAlign w:val="center"/>
            <w:hideMark/>
          </w:tcPr>
          <w:p w14:paraId="122CAC7D" w14:textId="4A3D437A" w:rsidR="00E37A60" w:rsidRPr="00721C7D" w:rsidRDefault="00E37A60"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312.720.207</w:t>
            </w:r>
          </w:p>
        </w:tc>
      </w:tr>
      <w:tr w:rsidR="0019623E" w:rsidRPr="00E37A60" w14:paraId="09B38D5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4B80C4A3" w14:textId="56E7232B" w:rsidR="0019623E" w:rsidRPr="00E37A60" w:rsidRDefault="0019623E"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Talento Humano</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26048AF1" w14:textId="0FC0C953"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1752FE58" w14:textId="77777777"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65F431AF" w14:textId="71F83F2E" w:rsidR="0019623E" w:rsidRPr="00E37A60" w:rsidRDefault="0019623E"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6422FDDC" w14:textId="04DBC9F8"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2D71C15B" w14:textId="53CE0327" w:rsidR="0019623E" w:rsidRPr="00E37A60" w:rsidRDefault="0019623E" w:rsidP="00721C7D">
            <w:pPr>
              <w:widowControl/>
              <w:suppressAutoHyphens w:val="0"/>
              <w:spacing w:line="240" w:lineRule="auto"/>
              <w:textAlignment w:val="auto"/>
              <w:rPr>
                <w:rFonts w:ascii="Arial Narrow" w:eastAsia="Times New Roman" w:hAnsi="Arial Narrow" w:cs="Calibri"/>
                <w:kern w:val="0"/>
                <w:sz w:val="12"/>
                <w:szCs w:val="12"/>
                <w:lang w:val="es-ES" w:eastAsia="es-ES" w:bidi="ar-SA"/>
              </w:rPr>
            </w:pPr>
          </w:p>
        </w:tc>
        <w:tc>
          <w:tcPr>
            <w:tcW w:w="1123" w:type="dxa"/>
            <w:tcBorders>
              <w:top w:val="single" w:sz="4" w:space="0" w:color="auto"/>
              <w:left w:val="nil"/>
              <w:bottom w:val="single" w:sz="4" w:space="0" w:color="auto"/>
              <w:right w:val="single" w:sz="4" w:space="0" w:color="auto"/>
            </w:tcBorders>
            <w:shd w:val="clear" w:color="auto" w:fill="auto"/>
            <w:vAlign w:val="center"/>
          </w:tcPr>
          <w:p w14:paraId="00139123" w14:textId="681E5BA6" w:rsidR="0019623E" w:rsidRP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1.258.000.000</w:t>
            </w:r>
          </w:p>
        </w:tc>
      </w:tr>
      <w:tr w:rsidR="00721C7D" w:rsidRPr="00E37A60" w14:paraId="3A65494C" w14:textId="77777777" w:rsidTr="0019623E">
        <w:trPr>
          <w:trHeight w:val="385"/>
        </w:trPr>
        <w:tc>
          <w:tcPr>
            <w:tcW w:w="1980" w:type="dxa"/>
            <w:tcBorders>
              <w:top w:val="single" w:sz="4" w:space="0" w:color="auto"/>
              <w:left w:val="single" w:sz="4" w:space="0" w:color="auto"/>
              <w:bottom w:val="single" w:sz="4" w:space="0" w:color="auto"/>
              <w:right w:val="single" w:sz="4" w:space="0" w:color="auto"/>
            </w:tcBorders>
            <w:shd w:val="clear" w:color="auto" w:fill="auto"/>
            <w:vAlign w:val="center"/>
          </w:tcPr>
          <w:p w14:paraId="5EC926A6" w14:textId="0B102157" w:rsidR="00721C7D" w:rsidRDefault="00721C7D" w:rsidP="0019623E">
            <w:pPr>
              <w:widowControl/>
              <w:suppressAutoHyphens w:val="0"/>
              <w:spacing w:line="240" w:lineRule="auto"/>
              <w:textAlignment w:val="auto"/>
              <w:rPr>
                <w:rFonts w:ascii="Arial Narrow" w:eastAsia="Times New Roman" w:hAnsi="Arial Narrow" w:cs="Calibri"/>
                <w:kern w:val="0"/>
                <w:sz w:val="12"/>
                <w:szCs w:val="12"/>
                <w:lang w:val="es-ES" w:eastAsia="es-ES" w:bidi="ar-SA"/>
              </w:rPr>
            </w:pPr>
            <w:r w:rsidRPr="00721C7D">
              <w:rPr>
                <w:rFonts w:ascii="Arial Narrow" w:eastAsia="Times New Roman" w:hAnsi="Arial Narrow" w:cs="Calibri"/>
                <w:kern w:val="0"/>
                <w:sz w:val="12"/>
                <w:szCs w:val="12"/>
                <w:lang w:val="es-ES" w:eastAsia="es-ES" w:bidi="ar-SA"/>
              </w:rPr>
              <w:t>4399064_Documentos de investigación</w:t>
            </w:r>
          </w:p>
        </w:tc>
        <w:tc>
          <w:tcPr>
            <w:tcW w:w="1276" w:type="dxa"/>
            <w:tcBorders>
              <w:top w:val="single" w:sz="4" w:space="0" w:color="auto"/>
              <w:left w:val="nil"/>
              <w:bottom w:val="single" w:sz="4" w:space="0" w:color="auto"/>
              <w:right w:val="single" w:sz="4" w:space="0" w:color="auto"/>
            </w:tcBorders>
            <w:shd w:val="clear" w:color="auto" w:fill="auto"/>
            <w:noWrap/>
            <w:vAlign w:val="center"/>
          </w:tcPr>
          <w:p w14:paraId="65DC9C13"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134" w:type="dxa"/>
            <w:tcBorders>
              <w:top w:val="single" w:sz="4" w:space="0" w:color="auto"/>
              <w:left w:val="nil"/>
              <w:bottom w:val="single" w:sz="4" w:space="0" w:color="auto"/>
              <w:right w:val="single" w:sz="4" w:space="0" w:color="auto"/>
            </w:tcBorders>
            <w:shd w:val="clear" w:color="auto" w:fill="auto"/>
            <w:noWrap/>
            <w:vAlign w:val="center"/>
          </w:tcPr>
          <w:p w14:paraId="5B5C79B7" w14:textId="77777777" w:rsidR="00721C7D" w:rsidRPr="00E37A60"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417" w:type="dxa"/>
            <w:tcBorders>
              <w:top w:val="single" w:sz="4" w:space="0" w:color="auto"/>
              <w:left w:val="nil"/>
              <w:bottom w:val="single" w:sz="4" w:space="0" w:color="auto"/>
              <w:right w:val="single" w:sz="4" w:space="0" w:color="auto"/>
            </w:tcBorders>
            <w:shd w:val="clear" w:color="auto" w:fill="auto"/>
            <w:noWrap/>
            <w:vAlign w:val="center"/>
          </w:tcPr>
          <w:p w14:paraId="05B64224" w14:textId="77777777" w:rsidR="00721C7D"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p>
        </w:tc>
        <w:tc>
          <w:tcPr>
            <w:tcW w:w="1281" w:type="dxa"/>
            <w:tcBorders>
              <w:top w:val="single" w:sz="4" w:space="0" w:color="auto"/>
              <w:left w:val="nil"/>
              <w:bottom w:val="single" w:sz="4" w:space="0" w:color="auto"/>
              <w:right w:val="single" w:sz="4" w:space="0" w:color="auto"/>
            </w:tcBorders>
            <w:shd w:val="clear" w:color="auto" w:fill="auto"/>
            <w:noWrap/>
            <w:vAlign w:val="center"/>
          </w:tcPr>
          <w:p w14:paraId="3C141EB1" w14:textId="098572A1" w:rsidR="00721C7D" w:rsidRPr="0019623E" w:rsidRDefault="00721C7D"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2.205.186.000</w:t>
            </w:r>
          </w:p>
        </w:tc>
        <w:tc>
          <w:tcPr>
            <w:tcW w:w="1412" w:type="dxa"/>
            <w:tcBorders>
              <w:top w:val="single" w:sz="4" w:space="0" w:color="auto"/>
              <w:left w:val="nil"/>
              <w:bottom w:val="single" w:sz="4" w:space="0" w:color="auto"/>
              <w:right w:val="single" w:sz="4" w:space="0" w:color="auto"/>
            </w:tcBorders>
            <w:shd w:val="clear" w:color="auto" w:fill="auto"/>
            <w:noWrap/>
            <w:vAlign w:val="center"/>
          </w:tcPr>
          <w:p w14:paraId="6AEA4E4E" w14:textId="2DE9EE79" w:rsidR="00721C7D" w:rsidRPr="0019623E" w:rsidRDefault="00D00558" w:rsidP="0019623E">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1.220.000.000</w:t>
            </w:r>
          </w:p>
        </w:tc>
        <w:tc>
          <w:tcPr>
            <w:tcW w:w="1123" w:type="dxa"/>
            <w:tcBorders>
              <w:top w:val="single" w:sz="4" w:space="0" w:color="auto"/>
              <w:left w:val="nil"/>
              <w:bottom w:val="single" w:sz="4" w:space="0" w:color="auto"/>
              <w:right w:val="single" w:sz="4" w:space="0" w:color="auto"/>
            </w:tcBorders>
            <w:shd w:val="clear" w:color="auto" w:fill="auto"/>
            <w:vAlign w:val="center"/>
          </w:tcPr>
          <w:p w14:paraId="39CAF6A7" w14:textId="598F3857" w:rsidR="00721C7D" w:rsidRPr="00721C7D" w:rsidRDefault="00D00558" w:rsidP="00D00558">
            <w:pPr>
              <w:widowControl/>
              <w:suppressAutoHyphens w:val="0"/>
              <w:spacing w:line="240" w:lineRule="auto"/>
              <w:jc w:val="center"/>
              <w:textAlignment w:val="auto"/>
              <w:rPr>
                <w:rFonts w:ascii="Arial Narrow" w:eastAsia="Times New Roman" w:hAnsi="Arial Narrow" w:cs="Calibri"/>
                <w:kern w:val="0"/>
                <w:sz w:val="12"/>
                <w:szCs w:val="12"/>
                <w:lang w:val="es-ES" w:eastAsia="es-ES" w:bidi="ar-SA"/>
              </w:rPr>
            </w:pPr>
            <w:r>
              <w:rPr>
                <w:rFonts w:ascii="Arial Narrow" w:eastAsia="Times New Roman" w:hAnsi="Arial Narrow" w:cs="Calibri"/>
                <w:kern w:val="0"/>
                <w:sz w:val="12"/>
                <w:szCs w:val="12"/>
                <w:lang w:val="es-ES" w:eastAsia="es-ES" w:bidi="ar-SA"/>
              </w:rPr>
              <w:t>3.425.186.000</w:t>
            </w:r>
          </w:p>
        </w:tc>
      </w:tr>
    </w:tbl>
    <w:p w14:paraId="343095CF" w14:textId="77777777" w:rsidR="003E550A" w:rsidRPr="0035369C" w:rsidRDefault="003E550A" w:rsidP="00BA1E73">
      <w:pPr>
        <w:pStyle w:val="Prrafodelista1"/>
        <w:spacing w:line="276" w:lineRule="auto"/>
        <w:ind w:hanging="720"/>
        <w:rPr>
          <w:rFonts w:eastAsia="Times New Roman" w:cs="Times New Roman"/>
          <w:kern w:val="0"/>
          <w:sz w:val="22"/>
          <w:szCs w:val="22"/>
          <w:lang w:eastAsia="es-CO" w:bidi="ar-SA"/>
        </w:rPr>
      </w:pPr>
    </w:p>
    <w:p w14:paraId="46F00223" w14:textId="77777777" w:rsidR="00B84130" w:rsidRPr="0035369C" w:rsidRDefault="00B84130" w:rsidP="00196CEF">
      <w:pPr>
        <w:pStyle w:val="Prrafodelista1"/>
        <w:spacing w:line="276" w:lineRule="auto"/>
        <w:ind w:left="0"/>
        <w:rPr>
          <w:rFonts w:cs="Times New Roman"/>
          <w:sz w:val="22"/>
          <w:szCs w:val="22"/>
        </w:rPr>
      </w:pPr>
    </w:p>
    <w:p w14:paraId="008ECDB0" w14:textId="77777777" w:rsidR="00B84130" w:rsidRDefault="00B84130">
      <w:pPr>
        <w:pStyle w:val="LO-Normal"/>
        <w:autoSpaceDE w:val="0"/>
        <w:ind w:left="116"/>
        <w:rPr>
          <w:rStyle w:val="Fuentedeprrafopredeter2"/>
          <w:rFonts w:cs="Times New Roman"/>
          <w:b/>
          <w:bCs/>
          <w:color w:val="000000"/>
          <w:sz w:val="22"/>
          <w:szCs w:val="22"/>
        </w:rPr>
      </w:pPr>
      <w:r w:rsidRPr="0035369C">
        <w:rPr>
          <w:rStyle w:val="Fuentedeprrafopredeter2"/>
          <w:rFonts w:cs="Times New Roman"/>
          <w:b/>
          <w:bCs/>
          <w:color w:val="000000"/>
          <w:sz w:val="22"/>
          <w:szCs w:val="22"/>
        </w:rPr>
        <w:t>FL</w:t>
      </w:r>
      <w:r w:rsidRPr="0035369C">
        <w:rPr>
          <w:rStyle w:val="Fuentedeprrafopredeter2"/>
          <w:rFonts w:cs="Times New Roman"/>
          <w:b/>
          <w:bCs/>
          <w:color w:val="000000"/>
          <w:spacing w:val="-1"/>
          <w:sz w:val="22"/>
          <w:szCs w:val="22"/>
        </w:rPr>
        <w:t>U</w:t>
      </w:r>
      <w:r w:rsidRPr="0035369C">
        <w:rPr>
          <w:rStyle w:val="Fuentedeprrafopredeter2"/>
          <w:rFonts w:cs="Times New Roman"/>
          <w:b/>
          <w:bCs/>
          <w:color w:val="000000"/>
          <w:sz w:val="22"/>
          <w:szCs w:val="22"/>
        </w:rPr>
        <w:t>JO</w:t>
      </w:r>
      <w:r w:rsidRPr="0035369C">
        <w:rPr>
          <w:rStyle w:val="Fuentedeprrafopredeter2"/>
          <w:rFonts w:cs="Times New Roman"/>
          <w:b/>
          <w:bCs/>
          <w:color w:val="000000"/>
          <w:spacing w:val="2"/>
          <w:sz w:val="22"/>
          <w:szCs w:val="22"/>
        </w:rPr>
        <w:t xml:space="preserve"> </w:t>
      </w:r>
      <w:r w:rsidRPr="0035369C">
        <w:rPr>
          <w:rStyle w:val="Fuentedeprrafopredeter2"/>
          <w:rFonts w:cs="Times New Roman"/>
          <w:b/>
          <w:bCs/>
          <w:color w:val="000000"/>
          <w:sz w:val="22"/>
          <w:szCs w:val="22"/>
        </w:rPr>
        <w:t>F</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NA</w:t>
      </w:r>
      <w:r w:rsidRPr="0035369C">
        <w:rPr>
          <w:rStyle w:val="Fuentedeprrafopredeter2"/>
          <w:rFonts w:cs="Times New Roman"/>
          <w:b/>
          <w:bCs/>
          <w:color w:val="000000"/>
          <w:spacing w:val="1"/>
          <w:sz w:val="22"/>
          <w:szCs w:val="22"/>
        </w:rPr>
        <w:t>N</w:t>
      </w:r>
      <w:r w:rsidRPr="0035369C">
        <w:rPr>
          <w:rStyle w:val="Fuentedeprrafopredeter2"/>
          <w:rFonts w:cs="Times New Roman"/>
          <w:b/>
          <w:bCs/>
          <w:color w:val="000000"/>
          <w:spacing w:val="-1"/>
          <w:sz w:val="22"/>
          <w:szCs w:val="22"/>
        </w:rPr>
        <w:t>C</w:t>
      </w:r>
      <w:r w:rsidRPr="0035369C">
        <w:rPr>
          <w:rStyle w:val="Fuentedeprrafopredeter2"/>
          <w:rFonts w:cs="Times New Roman"/>
          <w:b/>
          <w:bCs/>
          <w:color w:val="000000"/>
          <w:spacing w:val="1"/>
          <w:sz w:val="22"/>
          <w:szCs w:val="22"/>
        </w:rPr>
        <w:t>I</w:t>
      </w:r>
      <w:r w:rsidRPr="0035369C">
        <w:rPr>
          <w:rStyle w:val="Fuentedeprrafopredeter2"/>
          <w:rFonts w:cs="Times New Roman"/>
          <w:b/>
          <w:bCs/>
          <w:color w:val="000000"/>
          <w:spacing w:val="-1"/>
          <w:sz w:val="22"/>
          <w:szCs w:val="22"/>
        </w:rPr>
        <w:t>ER</w:t>
      </w:r>
      <w:r w:rsidRPr="0035369C">
        <w:rPr>
          <w:rStyle w:val="Fuentedeprrafopredeter2"/>
          <w:rFonts w:cs="Times New Roman"/>
          <w:b/>
          <w:bCs/>
          <w:color w:val="000000"/>
          <w:sz w:val="22"/>
          <w:szCs w:val="22"/>
        </w:rPr>
        <w:t>O</w:t>
      </w:r>
    </w:p>
    <w:p w14:paraId="01758BAB" w14:textId="77777777" w:rsidR="006906ED" w:rsidRPr="006906ED" w:rsidRDefault="006906ED">
      <w:pPr>
        <w:pStyle w:val="LO-Normal"/>
        <w:autoSpaceDE w:val="0"/>
        <w:ind w:left="116"/>
        <w:rPr>
          <w:rStyle w:val="Fuentedeprrafopredeter2"/>
          <w:rFonts w:cs="Times New Roman"/>
          <w:bCs/>
          <w:color w:val="000000"/>
          <w:sz w:val="22"/>
          <w:szCs w:val="22"/>
        </w:rPr>
      </w:pPr>
    </w:p>
    <w:p w14:paraId="157BD17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lastRenderedPageBreak/>
        <w:t>Este proyecto será financiado en su totalidad con el presupuesto de inversiones del IDRD.</w:t>
      </w:r>
    </w:p>
    <w:p w14:paraId="4A1FF6B1"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4747CCC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Las fuentes son:</w:t>
      </w:r>
    </w:p>
    <w:p w14:paraId="28883382"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C2CB8B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al Deporte.</w:t>
      </w:r>
    </w:p>
    <w:p w14:paraId="2AB686E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Impuesto de Industria y Comercio, Tableros y Avisos ICA – 1%.</w:t>
      </w:r>
    </w:p>
    <w:p w14:paraId="3761A6D4"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administrados.</w:t>
      </w:r>
    </w:p>
    <w:p w14:paraId="3849F03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Recursos fondo cuenta compensatorio.</w:t>
      </w:r>
    </w:p>
    <w:p w14:paraId="0791B96A" w14:textId="77777777" w:rsidR="006906ED" w:rsidRP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Otros Distrito.</w:t>
      </w:r>
    </w:p>
    <w:p w14:paraId="7C82D0E6"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sidRPr="006906ED">
        <w:rPr>
          <w:rStyle w:val="Fuentedeprrafopredeter2"/>
          <w:rFonts w:cs="Times New Roman"/>
          <w:bCs/>
          <w:color w:val="000000"/>
          <w:sz w:val="22"/>
          <w:szCs w:val="22"/>
        </w:rPr>
        <w:t>•</w:t>
      </w:r>
      <w:r w:rsidRPr="006906ED">
        <w:rPr>
          <w:rStyle w:val="Fuentedeprrafopredeter2"/>
          <w:rFonts w:cs="Times New Roman"/>
          <w:bCs/>
          <w:color w:val="000000"/>
          <w:sz w:val="22"/>
          <w:szCs w:val="22"/>
        </w:rPr>
        <w:tab/>
        <w:t>Plusvalía</w:t>
      </w:r>
    </w:p>
    <w:p w14:paraId="41950D01" w14:textId="7777777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p>
    <w:p w14:paraId="0E20A62D" w14:textId="02CBB787" w:rsidR="006906ED" w:rsidRDefault="006906ED" w:rsidP="006906ED">
      <w:pPr>
        <w:pStyle w:val="LO-Normal"/>
        <w:autoSpaceDE w:val="0"/>
        <w:spacing w:before="19" w:line="240" w:lineRule="exact"/>
        <w:ind w:left="116"/>
        <w:jc w:val="both"/>
        <w:rPr>
          <w:rStyle w:val="Fuentedeprrafopredeter2"/>
          <w:rFonts w:cs="Times New Roman"/>
          <w:bCs/>
          <w:color w:val="000000"/>
          <w:sz w:val="22"/>
          <w:szCs w:val="22"/>
        </w:rPr>
      </w:pPr>
      <w:r>
        <w:rPr>
          <w:rStyle w:val="Fuentedeprrafopredeter2"/>
          <w:rFonts w:cs="Times New Roman"/>
          <w:bCs/>
          <w:color w:val="000000"/>
          <w:sz w:val="22"/>
          <w:szCs w:val="22"/>
        </w:rPr>
        <w:t>Para la vigencia 202</w:t>
      </w:r>
      <w:r w:rsidR="00D00558">
        <w:rPr>
          <w:rStyle w:val="Fuentedeprrafopredeter2"/>
          <w:rFonts w:cs="Times New Roman"/>
          <w:bCs/>
          <w:color w:val="000000"/>
          <w:sz w:val="22"/>
          <w:szCs w:val="22"/>
        </w:rPr>
        <w:t>4</w:t>
      </w:r>
      <w:r>
        <w:rPr>
          <w:rStyle w:val="Fuentedeprrafopredeter2"/>
          <w:rFonts w:cs="Times New Roman"/>
          <w:bCs/>
          <w:color w:val="000000"/>
          <w:sz w:val="22"/>
          <w:szCs w:val="22"/>
        </w:rPr>
        <w:t xml:space="preserve"> la distribución presupuestal por fuente es la siguiente:</w:t>
      </w:r>
    </w:p>
    <w:p w14:paraId="1593B26A" w14:textId="77777777" w:rsidR="006906ED" w:rsidRDefault="006906ED" w:rsidP="006906ED">
      <w:pPr>
        <w:pStyle w:val="LO-Normal"/>
        <w:autoSpaceDE w:val="0"/>
        <w:spacing w:before="19" w:line="240" w:lineRule="exact"/>
        <w:rPr>
          <w:rStyle w:val="Fuentedeprrafopredeter2"/>
          <w:rFonts w:cs="Times New Roman"/>
          <w:bCs/>
          <w:color w:val="000000"/>
          <w:sz w:val="22"/>
          <w:szCs w:val="22"/>
        </w:rPr>
      </w:pPr>
    </w:p>
    <w:p w14:paraId="5E304A79" w14:textId="77777777" w:rsidR="00586339" w:rsidRPr="006906ED" w:rsidRDefault="001F510B" w:rsidP="006906ED">
      <w:pPr>
        <w:pStyle w:val="LO-Normal"/>
        <w:autoSpaceDE w:val="0"/>
        <w:spacing w:before="19" w:line="240" w:lineRule="exact"/>
        <w:ind w:left="5788" w:firstLine="593"/>
        <w:jc w:val="both"/>
        <w:rPr>
          <w:rFonts w:cs="Times New Roman"/>
          <w:sz w:val="22"/>
          <w:szCs w:val="22"/>
        </w:rPr>
      </w:pPr>
      <w:r w:rsidRPr="0035369C">
        <w:rPr>
          <w:rStyle w:val="Fuentedeprrafopredeter2"/>
          <w:rFonts w:cs="Times New Roman"/>
          <w:bCs/>
          <w:color w:val="000000"/>
          <w:sz w:val="22"/>
          <w:szCs w:val="22"/>
        </w:rPr>
        <w:t>Cifras en millones de pesos</w:t>
      </w:r>
    </w:p>
    <w:p w14:paraId="7DA5E61C" w14:textId="77777777" w:rsidR="006906ED" w:rsidRDefault="006906ED" w:rsidP="00481352">
      <w:pPr>
        <w:pStyle w:val="LO-Normal"/>
        <w:autoSpaceDE w:val="0"/>
        <w:ind w:left="116" w:hanging="116"/>
        <w:rPr>
          <w:rFonts w:eastAsia="Times New Roman" w:cs="Times New Roman"/>
          <w:kern w:val="0"/>
          <w:sz w:val="22"/>
          <w:szCs w:val="22"/>
          <w:lang w:eastAsia="es-CO" w:bidi="ar-SA"/>
        </w:rPr>
      </w:pPr>
    </w:p>
    <w:tbl>
      <w:tblPr>
        <w:tblW w:w="9040" w:type="dxa"/>
        <w:jc w:val="center"/>
        <w:tblCellMar>
          <w:left w:w="70" w:type="dxa"/>
          <w:right w:w="70" w:type="dxa"/>
        </w:tblCellMar>
        <w:tblLook w:val="04A0" w:firstRow="1" w:lastRow="0" w:firstColumn="1" w:lastColumn="0" w:noHBand="0" w:noVBand="1"/>
      </w:tblPr>
      <w:tblGrid>
        <w:gridCol w:w="6360"/>
        <w:gridCol w:w="2680"/>
      </w:tblGrid>
      <w:tr w:rsidR="00F6253B" w:rsidRPr="006906ED" w14:paraId="2CEF96F7" w14:textId="77777777" w:rsidTr="0069220E">
        <w:trPr>
          <w:trHeight w:val="300"/>
          <w:jc w:val="center"/>
        </w:trPr>
        <w:tc>
          <w:tcPr>
            <w:tcW w:w="6360"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bottom"/>
            <w:hideMark/>
          </w:tcPr>
          <w:p w14:paraId="6079BE6D" w14:textId="77777777"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Fuente</w:t>
            </w:r>
          </w:p>
        </w:tc>
        <w:tc>
          <w:tcPr>
            <w:tcW w:w="2680" w:type="dxa"/>
            <w:tcBorders>
              <w:top w:val="single" w:sz="4" w:space="0" w:color="auto"/>
              <w:left w:val="nil"/>
              <w:bottom w:val="single" w:sz="4" w:space="0" w:color="auto"/>
              <w:right w:val="single" w:sz="4" w:space="0" w:color="auto"/>
            </w:tcBorders>
            <w:shd w:val="clear" w:color="auto" w:fill="D9D9D9" w:themeFill="background1" w:themeFillShade="D9"/>
            <w:noWrap/>
            <w:vAlign w:val="bottom"/>
            <w:hideMark/>
          </w:tcPr>
          <w:p w14:paraId="398B37FC" w14:textId="7365027A" w:rsidR="006906ED" w:rsidRPr="006906ED" w:rsidRDefault="006906ED" w:rsidP="006906ED">
            <w:pPr>
              <w:widowControl/>
              <w:suppressAutoHyphens w:val="0"/>
              <w:spacing w:line="240" w:lineRule="auto"/>
              <w:jc w:val="center"/>
              <w:textAlignment w:val="auto"/>
              <w:rPr>
                <w:rFonts w:eastAsia="Times New Roman" w:cs="Times New Roman"/>
                <w:b/>
                <w:bCs/>
                <w:color w:val="000000"/>
                <w:kern w:val="0"/>
                <w:sz w:val="22"/>
                <w:szCs w:val="22"/>
                <w:lang w:val="es-ES" w:eastAsia="es-ES" w:bidi="ar-SA"/>
              </w:rPr>
            </w:pPr>
            <w:r w:rsidRPr="006906ED">
              <w:rPr>
                <w:rFonts w:eastAsia="Times New Roman" w:cs="Times New Roman"/>
                <w:b/>
                <w:bCs/>
                <w:color w:val="000000"/>
                <w:kern w:val="0"/>
                <w:sz w:val="22"/>
                <w:szCs w:val="22"/>
                <w:lang w:val="es-ES" w:eastAsia="es-ES" w:bidi="ar-SA"/>
              </w:rPr>
              <w:t xml:space="preserve">Asignación </w:t>
            </w:r>
            <w:r>
              <w:rPr>
                <w:rFonts w:eastAsia="Times New Roman" w:cs="Times New Roman"/>
                <w:b/>
                <w:bCs/>
                <w:color w:val="000000"/>
                <w:kern w:val="0"/>
                <w:sz w:val="22"/>
                <w:szCs w:val="22"/>
                <w:lang w:val="es-ES" w:eastAsia="es-ES" w:bidi="ar-SA"/>
              </w:rPr>
              <w:t>2</w:t>
            </w:r>
            <w:r>
              <w:rPr>
                <w:rFonts w:eastAsia="Times New Roman"/>
                <w:b/>
                <w:kern w:val="0"/>
                <w:lang w:val="es-ES" w:eastAsia="es-ES" w:bidi="ar-SA"/>
              </w:rPr>
              <w:t>02</w:t>
            </w:r>
            <w:r w:rsidR="00D00558">
              <w:rPr>
                <w:rFonts w:eastAsia="Times New Roman"/>
                <w:b/>
                <w:kern w:val="0"/>
                <w:lang w:val="es-ES" w:eastAsia="es-ES" w:bidi="ar-SA"/>
              </w:rPr>
              <w:t>4</w:t>
            </w:r>
          </w:p>
        </w:tc>
      </w:tr>
      <w:tr w:rsidR="00DD383B" w:rsidRPr="006906ED" w14:paraId="64D799D4" w14:textId="77777777" w:rsidTr="001D649B">
        <w:trPr>
          <w:trHeight w:val="300"/>
          <w:jc w:val="center"/>
        </w:trPr>
        <w:tc>
          <w:tcPr>
            <w:tcW w:w="6360" w:type="dxa"/>
            <w:tcBorders>
              <w:top w:val="nil"/>
              <w:left w:val="single" w:sz="4" w:space="0" w:color="auto"/>
              <w:bottom w:val="single" w:sz="4" w:space="0" w:color="auto"/>
              <w:right w:val="single" w:sz="4" w:space="0" w:color="auto"/>
            </w:tcBorders>
            <w:shd w:val="clear" w:color="auto" w:fill="auto"/>
            <w:noWrap/>
            <w:vAlign w:val="bottom"/>
            <w:hideMark/>
          </w:tcPr>
          <w:p w14:paraId="7E7F4217" w14:textId="32301E31" w:rsidR="00DD383B" w:rsidRPr="006906ED" w:rsidRDefault="00BC4AE9" w:rsidP="00DD383B">
            <w:pPr>
              <w:widowControl/>
              <w:suppressAutoHyphens w:val="0"/>
              <w:spacing w:line="240" w:lineRule="auto"/>
              <w:textAlignment w:val="auto"/>
              <w:rPr>
                <w:rFonts w:eastAsia="Times New Roman" w:cs="Times New Roman"/>
                <w:color w:val="000000"/>
                <w:kern w:val="0"/>
                <w:sz w:val="22"/>
                <w:szCs w:val="22"/>
                <w:lang w:val="es-ES" w:eastAsia="es-ES" w:bidi="ar-SA"/>
              </w:rPr>
            </w:pPr>
            <w:r w:rsidRPr="00BC4AE9">
              <w:rPr>
                <w:rFonts w:eastAsia="Times New Roman" w:cs="Times New Roman"/>
                <w:color w:val="000000"/>
                <w:kern w:val="0"/>
                <w:sz w:val="22"/>
                <w:szCs w:val="22"/>
                <w:lang w:val="es-ES" w:eastAsia="es-ES" w:bidi="ar-SA"/>
              </w:rPr>
              <w:t>1-100-F001_VA-Recursos distrito</w:t>
            </w:r>
          </w:p>
        </w:tc>
        <w:tc>
          <w:tcPr>
            <w:tcW w:w="2680" w:type="dxa"/>
            <w:tcBorders>
              <w:top w:val="nil"/>
              <w:left w:val="nil"/>
              <w:bottom w:val="single" w:sz="4" w:space="0" w:color="auto"/>
              <w:right w:val="single" w:sz="4" w:space="0" w:color="auto"/>
            </w:tcBorders>
            <w:shd w:val="clear" w:color="auto" w:fill="auto"/>
            <w:noWrap/>
            <w:hideMark/>
          </w:tcPr>
          <w:p w14:paraId="73176DAE" w14:textId="3E1861C4" w:rsidR="00DD383B" w:rsidRDefault="00D00558" w:rsidP="00D00558">
            <w:pPr>
              <w:jc w:val="right"/>
            </w:pPr>
            <w:r>
              <w:t>1.220.000.000</w:t>
            </w:r>
            <w:r w:rsidR="00BC4AE9" w:rsidRPr="001F47CE">
              <w:t xml:space="preserve">   </w:t>
            </w:r>
          </w:p>
        </w:tc>
      </w:tr>
      <w:tr w:rsidR="00DD383B" w:rsidRPr="006906ED" w14:paraId="1CCD2147" w14:textId="77777777" w:rsidTr="0069220E">
        <w:trPr>
          <w:trHeight w:val="300"/>
          <w:jc w:val="center"/>
        </w:trPr>
        <w:tc>
          <w:tcPr>
            <w:tcW w:w="6360" w:type="dxa"/>
            <w:tcBorders>
              <w:top w:val="nil"/>
              <w:left w:val="single" w:sz="4" w:space="0" w:color="auto"/>
              <w:bottom w:val="single" w:sz="4" w:space="0" w:color="auto"/>
              <w:right w:val="single" w:sz="4" w:space="0" w:color="auto"/>
            </w:tcBorders>
            <w:shd w:val="clear" w:color="auto" w:fill="D9D9D9" w:themeFill="background1" w:themeFillShade="D9"/>
            <w:vAlign w:val="bottom"/>
            <w:hideMark/>
          </w:tcPr>
          <w:p w14:paraId="3E355054" w14:textId="77777777" w:rsidR="00DD383B" w:rsidRPr="006906ED" w:rsidRDefault="00DD383B" w:rsidP="00DD383B">
            <w:pPr>
              <w:widowControl/>
              <w:suppressAutoHyphens w:val="0"/>
              <w:spacing w:line="240" w:lineRule="auto"/>
              <w:textAlignment w:val="auto"/>
              <w:rPr>
                <w:rFonts w:eastAsia="Times New Roman" w:cs="Times New Roman"/>
                <w:b/>
                <w:bCs/>
                <w:color w:val="000000"/>
                <w:kern w:val="0"/>
                <w:sz w:val="22"/>
                <w:szCs w:val="22"/>
                <w:lang w:val="es-ES" w:eastAsia="es-ES" w:bidi="ar-SA"/>
              </w:rPr>
            </w:pPr>
            <w:proofErr w:type="gramStart"/>
            <w:r w:rsidRPr="006906ED">
              <w:rPr>
                <w:rFonts w:eastAsia="Times New Roman" w:cs="Times New Roman"/>
                <w:b/>
                <w:bCs/>
                <w:color w:val="000000"/>
                <w:kern w:val="0"/>
                <w:sz w:val="22"/>
                <w:szCs w:val="22"/>
                <w:lang w:val="es-ES" w:eastAsia="es-ES" w:bidi="ar-SA"/>
              </w:rPr>
              <w:t>Total</w:t>
            </w:r>
            <w:proofErr w:type="gramEnd"/>
            <w:r w:rsidRPr="006906ED">
              <w:rPr>
                <w:rFonts w:eastAsia="Times New Roman" w:cs="Times New Roman"/>
                <w:b/>
                <w:bCs/>
                <w:color w:val="000000"/>
                <w:kern w:val="0"/>
                <w:sz w:val="22"/>
                <w:szCs w:val="22"/>
                <w:lang w:val="es-ES" w:eastAsia="es-ES" w:bidi="ar-SA"/>
              </w:rPr>
              <w:t xml:space="preserve"> general</w:t>
            </w:r>
          </w:p>
        </w:tc>
        <w:tc>
          <w:tcPr>
            <w:tcW w:w="2680" w:type="dxa"/>
            <w:tcBorders>
              <w:top w:val="nil"/>
              <w:left w:val="nil"/>
              <w:bottom w:val="single" w:sz="4" w:space="0" w:color="auto"/>
              <w:right w:val="single" w:sz="4" w:space="0" w:color="auto"/>
            </w:tcBorders>
            <w:shd w:val="clear" w:color="auto" w:fill="D9D9D9" w:themeFill="background1" w:themeFillShade="D9"/>
            <w:noWrap/>
            <w:hideMark/>
          </w:tcPr>
          <w:p w14:paraId="1E577917" w14:textId="5B0CA3C9" w:rsidR="00DD383B" w:rsidRDefault="00DD383B" w:rsidP="00DD383B">
            <w:pPr>
              <w:jc w:val="right"/>
            </w:pPr>
            <w:r w:rsidRPr="001F47CE">
              <w:t xml:space="preserve"> </w:t>
            </w:r>
            <w:r w:rsidR="00D00558">
              <w:t>1.220.000.000</w:t>
            </w:r>
            <w:r w:rsidR="00D00558" w:rsidRPr="001F47CE">
              <w:t xml:space="preserve">   </w:t>
            </w:r>
          </w:p>
        </w:tc>
      </w:tr>
    </w:tbl>
    <w:p w14:paraId="048263EF" w14:textId="77777777" w:rsidR="00B84130" w:rsidRPr="00F6253B" w:rsidRDefault="00B84130" w:rsidP="00F6253B">
      <w:pPr>
        <w:pStyle w:val="Ttulo1"/>
      </w:pPr>
      <w:bookmarkStart w:id="70" w:name="_Toc44577946"/>
      <w:r w:rsidRPr="00F6253B">
        <w:rPr>
          <w:rStyle w:val="Fuentedeprrafopredeter2"/>
        </w:rPr>
        <w:t>7. OTROS ASPECTOS DEL PROYECTO</w:t>
      </w:r>
      <w:bookmarkEnd w:id="70"/>
    </w:p>
    <w:p w14:paraId="194071B6" w14:textId="77777777" w:rsidR="00B84130" w:rsidRPr="00743247" w:rsidRDefault="00743247" w:rsidP="00743247">
      <w:pPr>
        <w:pStyle w:val="LO-Normal"/>
        <w:autoSpaceDE w:val="0"/>
        <w:spacing w:before="17" w:line="240" w:lineRule="auto"/>
        <w:rPr>
          <w:rFonts w:eastAsia="Calibri" w:cs="Times New Roman"/>
          <w:sz w:val="22"/>
          <w:szCs w:val="22"/>
        </w:rPr>
      </w:pPr>
      <w:r w:rsidRPr="0035369C">
        <w:rPr>
          <w:rFonts w:eastAsia="Calibri" w:cs="Times New Roman"/>
          <w:sz w:val="22"/>
          <w:szCs w:val="22"/>
        </w:rPr>
        <w:t>A</w:t>
      </w:r>
      <w:r>
        <w:rPr>
          <w:rFonts w:eastAsia="Calibri" w:cs="Times New Roman"/>
          <w:sz w:val="22"/>
          <w:szCs w:val="22"/>
        </w:rPr>
        <w:t xml:space="preserve"> </w:t>
      </w:r>
      <w:proofErr w:type="gramStart"/>
      <w:r>
        <w:rPr>
          <w:rFonts w:eastAsia="Calibri" w:cs="Times New Roman"/>
          <w:sz w:val="22"/>
          <w:szCs w:val="22"/>
        </w:rPr>
        <w:t>continuación</w:t>
      </w:r>
      <w:proofErr w:type="gramEnd"/>
      <w:r>
        <w:rPr>
          <w:rFonts w:eastAsia="Calibri" w:cs="Times New Roman"/>
          <w:sz w:val="22"/>
          <w:szCs w:val="22"/>
        </w:rPr>
        <w:t xml:space="preserve"> se presentan los riesgos identificados a la ejecución del proyecto de inversión.</w:t>
      </w:r>
    </w:p>
    <w:p w14:paraId="58571B32" w14:textId="77777777" w:rsidR="00CF0777" w:rsidRDefault="00CF0777">
      <w:pPr>
        <w:pStyle w:val="Prrafodelista1"/>
        <w:autoSpaceDE w:val="0"/>
        <w:spacing w:before="32"/>
        <w:ind w:left="0"/>
        <w:rPr>
          <w:rStyle w:val="Fuentedeprrafopredeter2"/>
          <w:rFonts w:cs="Times New Roman"/>
          <w:b/>
          <w:bCs/>
          <w:sz w:val="22"/>
          <w:szCs w:val="22"/>
        </w:rPr>
      </w:pPr>
    </w:p>
    <w:tbl>
      <w:tblPr>
        <w:tblW w:w="9497" w:type="dxa"/>
        <w:jc w:val="center"/>
        <w:tblCellMar>
          <w:left w:w="70" w:type="dxa"/>
          <w:right w:w="70" w:type="dxa"/>
        </w:tblCellMar>
        <w:tblLook w:val="04A0" w:firstRow="1" w:lastRow="0" w:firstColumn="1" w:lastColumn="0" w:noHBand="0" w:noVBand="1"/>
      </w:tblPr>
      <w:tblGrid>
        <w:gridCol w:w="1234"/>
        <w:gridCol w:w="1254"/>
        <w:gridCol w:w="1597"/>
        <w:gridCol w:w="1492"/>
        <w:gridCol w:w="1097"/>
        <w:gridCol w:w="1443"/>
        <w:gridCol w:w="1380"/>
      </w:tblGrid>
      <w:tr w:rsidR="00743247" w:rsidRPr="00743247" w14:paraId="48F9046C" w14:textId="77777777" w:rsidTr="0069220E">
        <w:trPr>
          <w:trHeight w:val="300"/>
          <w:tblHeader/>
          <w:jc w:val="center"/>
        </w:trPr>
        <w:tc>
          <w:tcPr>
            <w:tcW w:w="818" w:type="dxa"/>
            <w:tcBorders>
              <w:top w:val="single" w:sz="8" w:space="0" w:color="auto"/>
              <w:left w:val="single" w:sz="8" w:space="0" w:color="auto"/>
              <w:bottom w:val="nil"/>
              <w:right w:val="single" w:sz="8" w:space="0" w:color="auto"/>
            </w:tcBorders>
            <w:shd w:val="clear" w:color="auto" w:fill="D9D9D9" w:themeFill="background1" w:themeFillShade="D9"/>
            <w:vAlign w:val="center"/>
            <w:hideMark/>
          </w:tcPr>
          <w:p w14:paraId="20BB435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FASE </w:t>
            </w:r>
          </w:p>
        </w:tc>
        <w:tc>
          <w:tcPr>
            <w:tcW w:w="1350" w:type="dxa"/>
            <w:tcBorders>
              <w:top w:val="single" w:sz="8" w:space="0" w:color="auto"/>
              <w:left w:val="nil"/>
              <w:bottom w:val="nil"/>
              <w:right w:val="single" w:sz="8" w:space="0" w:color="auto"/>
            </w:tcBorders>
            <w:shd w:val="clear" w:color="auto" w:fill="D9D9D9" w:themeFill="background1" w:themeFillShade="D9"/>
            <w:vAlign w:val="center"/>
            <w:hideMark/>
          </w:tcPr>
          <w:p w14:paraId="4B12B226"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TIPO </w:t>
            </w:r>
          </w:p>
        </w:tc>
        <w:tc>
          <w:tcPr>
            <w:tcW w:w="1696" w:type="dxa"/>
            <w:tcBorders>
              <w:top w:val="single" w:sz="8" w:space="0" w:color="auto"/>
              <w:left w:val="nil"/>
              <w:bottom w:val="nil"/>
              <w:right w:val="single" w:sz="8" w:space="0" w:color="auto"/>
            </w:tcBorders>
            <w:shd w:val="clear" w:color="auto" w:fill="D9D9D9" w:themeFill="background1" w:themeFillShade="D9"/>
            <w:vAlign w:val="center"/>
            <w:hideMark/>
          </w:tcPr>
          <w:p w14:paraId="27494455"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DESCRIPCION</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0CF3344"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PROBABILIDAD</w:t>
            </w:r>
          </w:p>
        </w:tc>
        <w:tc>
          <w:tcPr>
            <w:tcW w:w="1149" w:type="dxa"/>
            <w:tcBorders>
              <w:top w:val="single" w:sz="8" w:space="0" w:color="auto"/>
              <w:left w:val="nil"/>
              <w:bottom w:val="nil"/>
              <w:right w:val="single" w:sz="8" w:space="0" w:color="auto"/>
            </w:tcBorders>
            <w:shd w:val="clear" w:color="auto" w:fill="D9D9D9" w:themeFill="background1" w:themeFillShade="D9"/>
            <w:vAlign w:val="center"/>
            <w:hideMark/>
          </w:tcPr>
          <w:p w14:paraId="67EE8EFE"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IMPACTO</w:t>
            </w:r>
          </w:p>
        </w:tc>
        <w:tc>
          <w:tcPr>
            <w:tcW w:w="1523" w:type="dxa"/>
            <w:tcBorders>
              <w:top w:val="single" w:sz="8" w:space="0" w:color="auto"/>
              <w:left w:val="nil"/>
              <w:bottom w:val="nil"/>
              <w:right w:val="single" w:sz="8" w:space="0" w:color="auto"/>
            </w:tcBorders>
            <w:shd w:val="clear" w:color="auto" w:fill="D9D9D9" w:themeFill="background1" w:themeFillShade="D9"/>
            <w:vAlign w:val="center"/>
            <w:hideMark/>
          </w:tcPr>
          <w:p w14:paraId="45F09791"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 xml:space="preserve">EFECTOS </w:t>
            </w:r>
          </w:p>
        </w:tc>
        <w:tc>
          <w:tcPr>
            <w:tcW w:w="1438" w:type="dxa"/>
            <w:tcBorders>
              <w:top w:val="single" w:sz="8" w:space="0" w:color="auto"/>
              <w:left w:val="nil"/>
              <w:bottom w:val="nil"/>
              <w:right w:val="single" w:sz="8" w:space="0" w:color="auto"/>
            </w:tcBorders>
            <w:shd w:val="clear" w:color="auto" w:fill="D9D9D9" w:themeFill="background1" w:themeFillShade="D9"/>
            <w:vAlign w:val="center"/>
            <w:hideMark/>
          </w:tcPr>
          <w:p w14:paraId="39F361BB" w14:textId="77777777" w:rsidR="00743247" w:rsidRPr="00743247" w:rsidRDefault="00743247" w:rsidP="0086396F">
            <w:pPr>
              <w:spacing w:line="240" w:lineRule="auto"/>
              <w:jc w:val="center"/>
              <w:rPr>
                <w:rFonts w:eastAsia="Times New Roman" w:cs="Times New Roman"/>
                <w:b/>
                <w:bCs/>
                <w:sz w:val="16"/>
                <w:szCs w:val="16"/>
                <w:lang w:eastAsia="es-CO"/>
              </w:rPr>
            </w:pPr>
            <w:r w:rsidRPr="00743247">
              <w:rPr>
                <w:rFonts w:eastAsia="Times New Roman" w:cs="Times New Roman"/>
                <w:b/>
                <w:bCs/>
                <w:sz w:val="16"/>
                <w:szCs w:val="16"/>
                <w:lang w:eastAsia="es-CO"/>
              </w:rPr>
              <w:t>MEDIDAS DE MITIGACION</w:t>
            </w:r>
          </w:p>
        </w:tc>
      </w:tr>
      <w:tr w:rsidR="00743247" w:rsidRPr="00743247" w14:paraId="0FE330A8" w14:textId="77777777" w:rsidTr="00743247">
        <w:trPr>
          <w:trHeight w:val="1770"/>
          <w:jc w:val="center"/>
        </w:trPr>
        <w:tc>
          <w:tcPr>
            <w:tcW w:w="818" w:type="dxa"/>
            <w:tcBorders>
              <w:top w:val="single" w:sz="4" w:space="0" w:color="auto"/>
              <w:left w:val="single" w:sz="4" w:space="0" w:color="auto"/>
              <w:bottom w:val="single" w:sz="4" w:space="0" w:color="auto"/>
              <w:right w:val="single" w:sz="4" w:space="0" w:color="auto"/>
            </w:tcBorders>
            <w:shd w:val="clear" w:color="000000" w:fill="FFFFFF"/>
            <w:vAlign w:val="center"/>
            <w:hideMark/>
          </w:tcPr>
          <w:p w14:paraId="142B73A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PROPOSITO</w:t>
            </w:r>
          </w:p>
        </w:tc>
        <w:tc>
          <w:tcPr>
            <w:tcW w:w="1350" w:type="dxa"/>
            <w:tcBorders>
              <w:top w:val="single" w:sz="4" w:space="0" w:color="auto"/>
              <w:left w:val="nil"/>
              <w:bottom w:val="single" w:sz="4" w:space="0" w:color="auto"/>
              <w:right w:val="single" w:sz="4" w:space="0" w:color="auto"/>
            </w:tcBorders>
            <w:shd w:val="clear" w:color="000000" w:fill="FFFFFF"/>
            <w:vAlign w:val="center"/>
            <w:hideMark/>
          </w:tcPr>
          <w:p w14:paraId="61FFE3D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biológico: plagas, epidemias</w:t>
            </w:r>
          </w:p>
        </w:tc>
        <w:tc>
          <w:tcPr>
            <w:tcW w:w="1696" w:type="dxa"/>
            <w:tcBorders>
              <w:top w:val="single" w:sz="4" w:space="0" w:color="auto"/>
              <w:left w:val="nil"/>
              <w:bottom w:val="single" w:sz="4" w:space="0" w:color="auto"/>
              <w:right w:val="single" w:sz="4" w:space="0" w:color="auto"/>
            </w:tcBorders>
            <w:shd w:val="clear" w:color="000000" w:fill="FFFFFF"/>
            <w:vAlign w:val="center"/>
            <w:hideMark/>
          </w:tcPr>
          <w:p w14:paraId="30D5A9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Que se prolongue la emergencia sanitaria y se continúe con la restricción de las aglomeraciones de público y el uso del SDP y las dinámicas propias del sector</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0FD70B6D"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5. Casi seguro</w:t>
            </w:r>
          </w:p>
        </w:tc>
        <w:tc>
          <w:tcPr>
            <w:tcW w:w="1149" w:type="dxa"/>
            <w:tcBorders>
              <w:top w:val="single" w:sz="4" w:space="0" w:color="auto"/>
              <w:left w:val="nil"/>
              <w:bottom w:val="single" w:sz="4" w:space="0" w:color="auto"/>
              <w:right w:val="single" w:sz="4" w:space="0" w:color="auto"/>
            </w:tcBorders>
            <w:shd w:val="clear" w:color="000000" w:fill="FFFFFF"/>
            <w:vAlign w:val="center"/>
            <w:hideMark/>
          </w:tcPr>
          <w:p w14:paraId="47DE0FB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5. Catastrófico</w:t>
            </w:r>
          </w:p>
        </w:tc>
        <w:tc>
          <w:tcPr>
            <w:tcW w:w="1523" w:type="dxa"/>
            <w:tcBorders>
              <w:top w:val="single" w:sz="4" w:space="0" w:color="auto"/>
              <w:left w:val="nil"/>
              <w:bottom w:val="single" w:sz="4" w:space="0" w:color="auto"/>
              <w:right w:val="single" w:sz="4" w:space="0" w:color="auto"/>
            </w:tcBorders>
            <w:shd w:val="clear" w:color="000000" w:fill="FFFFFF"/>
            <w:vAlign w:val="center"/>
            <w:hideMark/>
          </w:tcPr>
          <w:p w14:paraId="2D0DC5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Oferta limitada de programas y eventos y usos del Sistema Distrital de Parques</w:t>
            </w:r>
          </w:p>
        </w:tc>
        <w:tc>
          <w:tcPr>
            <w:tcW w:w="1438" w:type="dxa"/>
            <w:tcBorders>
              <w:top w:val="single" w:sz="4" w:space="0" w:color="auto"/>
              <w:left w:val="nil"/>
              <w:bottom w:val="single" w:sz="4" w:space="0" w:color="auto"/>
              <w:right w:val="single" w:sz="4" w:space="0" w:color="auto"/>
            </w:tcBorders>
            <w:shd w:val="clear" w:color="000000" w:fill="FFFFFF"/>
            <w:vAlign w:val="center"/>
            <w:hideMark/>
          </w:tcPr>
          <w:p w14:paraId="045A1BA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Innovación en el desarrollo de los programas y eventos con el cumplimiento de los protocolos sanitarios y/o implementación de alternativas con medios y plataformas tecnológicos</w:t>
            </w:r>
          </w:p>
        </w:tc>
      </w:tr>
      <w:tr w:rsidR="00743247" w:rsidRPr="00743247" w14:paraId="32C0BDDD" w14:textId="77777777" w:rsidTr="00743247">
        <w:trPr>
          <w:trHeight w:val="72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9CE5A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C800B0E"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7734D1D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Desinterés de las empresas por participar en la iniciativa de clúster</w:t>
            </w:r>
          </w:p>
        </w:tc>
        <w:tc>
          <w:tcPr>
            <w:tcW w:w="1523" w:type="dxa"/>
            <w:tcBorders>
              <w:top w:val="nil"/>
              <w:left w:val="nil"/>
              <w:bottom w:val="single" w:sz="4" w:space="0" w:color="auto"/>
              <w:right w:val="single" w:sz="4" w:space="0" w:color="auto"/>
            </w:tcBorders>
            <w:shd w:val="clear" w:color="000000" w:fill="FFFFFF"/>
            <w:vAlign w:val="center"/>
            <w:hideMark/>
          </w:tcPr>
          <w:p w14:paraId="40639A1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481C6FE7"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05FDC63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en el desarrollo de las fases de implementación de la iniciativa</w:t>
            </w:r>
          </w:p>
        </w:tc>
        <w:tc>
          <w:tcPr>
            <w:tcW w:w="1438" w:type="dxa"/>
            <w:tcBorders>
              <w:top w:val="nil"/>
              <w:left w:val="nil"/>
              <w:bottom w:val="single" w:sz="4" w:space="0" w:color="auto"/>
              <w:right w:val="single" w:sz="4" w:space="0" w:color="auto"/>
            </w:tcBorders>
            <w:shd w:val="clear" w:color="000000" w:fill="FFFFFF"/>
            <w:vAlign w:val="center"/>
            <w:hideMark/>
          </w:tcPr>
          <w:p w14:paraId="73A8EE0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Implementación de estrategias para la promoción de la iniciativa a través de cooperantes como la academia y la Cámara de Comercio</w:t>
            </w:r>
          </w:p>
        </w:tc>
      </w:tr>
      <w:tr w:rsidR="00743247" w:rsidRPr="00743247" w14:paraId="79C63C8C" w14:textId="77777777" w:rsidTr="00743247">
        <w:trPr>
          <w:trHeight w:val="552"/>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2740A506"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ACTIVIDAD</w:t>
            </w:r>
          </w:p>
        </w:tc>
        <w:tc>
          <w:tcPr>
            <w:tcW w:w="1350" w:type="dxa"/>
            <w:tcBorders>
              <w:top w:val="nil"/>
              <w:left w:val="nil"/>
              <w:bottom w:val="single" w:sz="4" w:space="0" w:color="auto"/>
              <w:right w:val="single" w:sz="4" w:space="0" w:color="auto"/>
            </w:tcBorders>
            <w:shd w:val="clear" w:color="000000" w:fill="FFFFFF"/>
            <w:vAlign w:val="center"/>
            <w:hideMark/>
          </w:tcPr>
          <w:p w14:paraId="760793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 mercado</w:t>
            </w:r>
          </w:p>
        </w:tc>
        <w:tc>
          <w:tcPr>
            <w:tcW w:w="1696" w:type="dxa"/>
            <w:tcBorders>
              <w:top w:val="nil"/>
              <w:left w:val="nil"/>
              <w:bottom w:val="single" w:sz="4" w:space="0" w:color="auto"/>
              <w:right w:val="single" w:sz="4" w:space="0" w:color="auto"/>
            </w:tcBorders>
            <w:shd w:val="clear" w:color="000000" w:fill="FFFFFF"/>
            <w:vAlign w:val="center"/>
            <w:hideMark/>
          </w:tcPr>
          <w:p w14:paraId="1BB53151"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Limitados presupuestos de los posibles aliados para las estrategias de responsabilidad social y mercadeo   que impiden el desarrollo de alianzas con el sector Deporte, Recreación y Actividad Físico, originado por incertidumbre económica por la pandemia.</w:t>
            </w:r>
          </w:p>
        </w:tc>
        <w:tc>
          <w:tcPr>
            <w:tcW w:w="1523" w:type="dxa"/>
            <w:tcBorders>
              <w:top w:val="nil"/>
              <w:left w:val="nil"/>
              <w:bottom w:val="single" w:sz="4" w:space="0" w:color="auto"/>
              <w:right w:val="single" w:sz="4" w:space="0" w:color="auto"/>
            </w:tcBorders>
            <w:shd w:val="clear" w:color="000000" w:fill="FFFFFF"/>
            <w:vAlign w:val="center"/>
            <w:hideMark/>
          </w:tcPr>
          <w:p w14:paraId="1131ABD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4. Probable</w:t>
            </w:r>
          </w:p>
        </w:tc>
        <w:tc>
          <w:tcPr>
            <w:tcW w:w="1149" w:type="dxa"/>
            <w:tcBorders>
              <w:top w:val="nil"/>
              <w:left w:val="nil"/>
              <w:bottom w:val="single" w:sz="4" w:space="0" w:color="auto"/>
              <w:right w:val="single" w:sz="4" w:space="0" w:color="auto"/>
            </w:tcBorders>
            <w:shd w:val="clear" w:color="000000" w:fill="FFFFFF"/>
            <w:vAlign w:val="center"/>
            <w:hideMark/>
          </w:tcPr>
          <w:p w14:paraId="399A58E2"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7150A0A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Afectación a una fuente de financiación de los programas</w:t>
            </w:r>
          </w:p>
        </w:tc>
        <w:tc>
          <w:tcPr>
            <w:tcW w:w="1438" w:type="dxa"/>
            <w:tcBorders>
              <w:top w:val="nil"/>
              <w:left w:val="nil"/>
              <w:bottom w:val="single" w:sz="4" w:space="0" w:color="auto"/>
              <w:right w:val="single" w:sz="4" w:space="0" w:color="auto"/>
            </w:tcBorders>
            <w:shd w:val="clear" w:color="000000" w:fill="FFFFFF"/>
            <w:vAlign w:val="center"/>
            <w:hideMark/>
          </w:tcPr>
          <w:p w14:paraId="3D301C9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 xml:space="preserve">Desarrollo de mecanismos de alianzas innovadoras en el marco del valor compartido. </w:t>
            </w:r>
          </w:p>
        </w:tc>
      </w:tr>
      <w:tr w:rsidR="00743247" w:rsidRPr="00743247" w14:paraId="15CD9657" w14:textId="77777777" w:rsidTr="00743247">
        <w:trPr>
          <w:trHeight w:val="675"/>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450DC9AF"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lastRenderedPageBreak/>
              <w:t>PROPOSITO</w:t>
            </w:r>
          </w:p>
        </w:tc>
        <w:tc>
          <w:tcPr>
            <w:tcW w:w="1350" w:type="dxa"/>
            <w:tcBorders>
              <w:top w:val="nil"/>
              <w:left w:val="nil"/>
              <w:bottom w:val="single" w:sz="4" w:space="0" w:color="auto"/>
              <w:right w:val="single" w:sz="4" w:space="0" w:color="auto"/>
            </w:tcBorders>
            <w:shd w:val="clear" w:color="000000" w:fill="FFFFFF"/>
            <w:vAlign w:val="center"/>
            <w:hideMark/>
          </w:tcPr>
          <w:p w14:paraId="3CFF1E1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Legales</w:t>
            </w:r>
          </w:p>
        </w:tc>
        <w:tc>
          <w:tcPr>
            <w:tcW w:w="1696" w:type="dxa"/>
            <w:tcBorders>
              <w:top w:val="nil"/>
              <w:left w:val="nil"/>
              <w:bottom w:val="single" w:sz="4" w:space="0" w:color="auto"/>
              <w:right w:val="single" w:sz="4" w:space="0" w:color="auto"/>
            </w:tcBorders>
            <w:shd w:val="clear" w:color="000000" w:fill="FFFFFF"/>
            <w:vAlign w:val="center"/>
            <w:hideMark/>
          </w:tcPr>
          <w:p w14:paraId="2232E25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Demora o imposibilidad de realizar las modificaciones requeridas al marco normativo.</w:t>
            </w:r>
          </w:p>
        </w:tc>
        <w:tc>
          <w:tcPr>
            <w:tcW w:w="1523" w:type="dxa"/>
            <w:tcBorders>
              <w:top w:val="nil"/>
              <w:left w:val="nil"/>
              <w:bottom w:val="single" w:sz="4" w:space="0" w:color="auto"/>
              <w:right w:val="single" w:sz="4" w:space="0" w:color="auto"/>
            </w:tcBorders>
            <w:shd w:val="clear" w:color="000000" w:fill="FFFFFF"/>
            <w:vAlign w:val="center"/>
            <w:hideMark/>
          </w:tcPr>
          <w:p w14:paraId="152269CB"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64415514"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2. Menor</w:t>
            </w:r>
          </w:p>
        </w:tc>
        <w:tc>
          <w:tcPr>
            <w:tcW w:w="1523" w:type="dxa"/>
            <w:tcBorders>
              <w:top w:val="nil"/>
              <w:left w:val="nil"/>
              <w:bottom w:val="single" w:sz="4" w:space="0" w:color="auto"/>
              <w:right w:val="single" w:sz="4" w:space="0" w:color="auto"/>
            </w:tcBorders>
            <w:shd w:val="clear" w:color="000000" w:fill="FFFFFF"/>
            <w:vAlign w:val="center"/>
            <w:hideMark/>
          </w:tcPr>
          <w:p w14:paraId="3969D348"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Dificultad para la implementación de nuevos modelos de relacionamiento con los actores del sistema</w:t>
            </w:r>
          </w:p>
        </w:tc>
        <w:tc>
          <w:tcPr>
            <w:tcW w:w="1438" w:type="dxa"/>
            <w:tcBorders>
              <w:top w:val="nil"/>
              <w:left w:val="nil"/>
              <w:bottom w:val="single" w:sz="4" w:space="0" w:color="auto"/>
              <w:right w:val="single" w:sz="4" w:space="0" w:color="auto"/>
            </w:tcBorders>
            <w:shd w:val="clear" w:color="000000" w:fill="FFFFFF"/>
            <w:vAlign w:val="center"/>
            <w:hideMark/>
          </w:tcPr>
          <w:p w14:paraId="2BDB440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Optimización de los instrumentos o mecanismos existentes incorporando al quehacer de la institución la estrategia de Bogotá inteligente</w:t>
            </w:r>
          </w:p>
        </w:tc>
      </w:tr>
      <w:tr w:rsidR="00743247" w:rsidRPr="00743247" w14:paraId="051512FA" w14:textId="77777777" w:rsidTr="00743247">
        <w:trPr>
          <w:trHeight w:val="90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0B0D3A4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1580C7B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Asociados a fenómenos de origen tecnológico: químicos, eléctricos, mecánicos, térmicos</w:t>
            </w:r>
          </w:p>
        </w:tc>
        <w:tc>
          <w:tcPr>
            <w:tcW w:w="1696" w:type="dxa"/>
            <w:tcBorders>
              <w:top w:val="nil"/>
              <w:left w:val="nil"/>
              <w:bottom w:val="single" w:sz="4" w:space="0" w:color="auto"/>
              <w:right w:val="single" w:sz="4" w:space="0" w:color="auto"/>
            </w:tcBorders>
            <w:shd w:val="clear" w:color="000000" w:fill="FFFFFF"/>
            <w:vAlign w:val="center"/>
            <w:hideMark/>
          </w:tcPr>
          <w:p w14:paraId="087AE49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Limitación en los recursos tecnológicos asociados al proyecto</w:t>
            </w:r>
          </w:p>
        </w:tc>
        <w:tc>
          <w:tcPr>
            <w:tcW w:w="1523" w:type="dxa"/>
            <w:tcBorders>
              <w:top w:val="nil"/>
              <w:left w:val="nil"/>
              <w:bottom w:val="single" w:sz="4" w:space="0" w:color="auto"/>
              <w:right w:val="single" w:sz="4" w:space="0" w:color="auto"/>
            </w:tcBorders>
            <w:shd w:val="clear" w:color="000000" w:fill="FFFFFF"/>
            <w:vAlign w:val="center"/>
            <w:hideMark/>
          </w:tcPr>
          <w:p w14:paraId="6D9F58C7"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151DBCC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eastAsia="Times New Roman" w:cs="Times New Roman"/>
                <w:sz w:val="16"/>
                <w:szCs w:val="16"/>
                <w:lang w:eastAsia="es-CO"/>
              </w:rPr>
              <w:t>3. Moderado</w:t>
            </w:r>
          </w:p>
        </w:tc>
        <w:tc>
          <w:tcPr>
            <w:tcW w:w="1523" w:type="dxa"/>
            <w:tcBorders>
              <w:top w:val="nil"/>
              <w:left w:val="nil"/>
              <w:bottom w:val="single" w:sz="4" w:space="0" w:color="auto"/>
              <w:right w:val="single" w:sz="4" w:space="0" w:color="auto"/>
            </w:tcBorders>
            <w:shd w:val="clear" w:color="000000" w:fill="FFFFFF"/>
            <w:vAlign w:val="center"/>
            <w:hideMark/>
          </w:tcPr>
          <w:p w14:paraId="30E0337A"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Retrasos y dificultades en la administración y custodia de la información necesaria para el análisis y formulación de las estrategias</w:t>
            </w:r>
          </w:p>
        </w:tc>
        <w:tc>
          <w:tcPr>
            <w:tcW w:w="1438" w:type="dxa"/>
            <w:tcBorders>
              <w:top w:val="nil"/>
              <w:left w:val="nil"/>
              <w:bottom w:val="single" w:sz="4" w:space="0" w:color="auto"/>
              <w:right w:val="single" w:sz="4" w:space="0" w:color="auto"/>
            </w:tcBorders>
            <w:shd w:val="clear" w:color="000000" w:fill="FFFFFF"/>
            <w:vAlign w:val="center"/>
            <w:hideMark/>
          </w:tcPr>
          <w:p w14:paraId="24239B99"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Apoyarnos en desarrollos tecnológicos de los cooperantes.</w:t>
            </w:r>
          </w:p>
        </w:tc>
      </w:tr>
      <w:tr w:rsidR="00743247" w:rsidRPr="00743247" w14:paraId="77556262" w14:textId="77777777" w:rsidTr="00743247">
        <w:trPr>
          <w:trHeight w:val="450"/>
          <w:jc w:val="center"/>
        </w:trPr>
        <w:tc>
          <w:tcPr>
            <w:tcW w:w="818" w:type="dxa"/>
            <w:tcBorders>
              <w:top w:val="nil"/>
              <w:left w:val="single" w:sz="4" w:space="0" w:color="auto"/>
              <w:bottom w:val="single" w:sz="4" w:space="0" w:color="auto"/>
              <w:right w:val="single" w:sz="4" w:space="0" w:color="auto"/>
            </w:tcBorders>
            <w:shd w:val="clear" w:color="000000" w:fill="FFFFFF"/>
            <w:vAlign w:val="center"/>
            <w:hideMark/>
          </w:tcPr>
          <w:p w14:paraId="1485C4DC"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COMPONENTE</w:t>
            </w:r>
          </w:p>
        </w:tc>
        <w:tc>
          <w:tcPr>
            <w:tcW w:w="1350" w:type="dxa"/>
            <w:tcBorders>
              <w:top w:val="nil"/>
              <w:left w:val="nil"/>
              <w:bottom w:val="single" w:sz="4" w:space="0" w:color="auto"/>
              <w:right w:val="single" w:sz="4" w:space="0" w:color="auto"/>
            </w:tcBorders>
            <w:shd w:val="clear" w:color="000000" w:fill="FFFFFF"/>
            <w:vAlign w:val="center"/>
            <w:hideMark/>
          </w:tcPr>
          <w:p w14:paraId="6ADDDCB3"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Financieros</w:t>
            </w:r>
          </w:p>
        </w:tc>
        <w:tc>
          <w:tcPr>
            <w:tcW w:w="1696" w:type="dxa"/>
            <w:tcBorders>
              <w:top w:val="nil"/>
              <w:left w:val="nil"/>
              <w:bottom w:val="single" w:sz="4" w:space="0" w:color="auto"/>
              <w:right w:val="single" w:sz="4" w:space="0" w:color="auto"/>
            </w:tcBorders>
            <w:shd w:val="clear" w:color="000000" w:fill="FFFFFF"/>
            <w:vAlign w:val="center"/>
            <w:hideMark/>
          </w:tcPr>
          <w:p w14:paraId="5C68A262"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Reducción en la asignación presupuestal del proyecto</w:t>
            </w:r>
          </w:p>
        </w:tc>
        <w:tc>
          <w:tcPr>
            <w:tcW w:w="1523" w:type="dxa"/>
            <w:tcBorders>
              <w:top w:val="nil"/>
              <w:left w:val="nil"/>
              <w:bottom w:val="single" w:sz="4" w:space="0" w:color="auto"/>
              <w:right w:val="single" w:sz="4" w:space="0" w:color="auto"/>
            </w:tcBorders>
            <w:shd w:val="clear" w:color="auto" w:fill="auto"/>
            <w:vAlign w:val="center"/>
            <w:hideMark/>
          </w:tcPr>
          <w:p w14:paraId="352A5E0C"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3. Moderado</w:t>
            </w:r>
          </w:p>
        </w:tc>
        <w:tc>
          <w:tcPr>
            <w:tcW w:w="1149" w:type="dxa"/>
            <w:tcBorders>
              <w:top w:val="nil"/>
              <w:left w:val="nil"/>
              <w:bottom w:val="single" w:sz="4" w:space="0" w:color="auto"/>
              <w:right w:val="single" w:sz="4" w:space="0" w:color="auto"/>
            </w:tcBorders>
            <w:shd w:val="clear" w:color="000000" w:fill="FFFFFF"/>
            <w:vAlign w:val="center"/>
            <w:hideMark/>
          </w:tcPr>
          <w:p w14:paraId="3566C109" w14:textId="77777777" w:rsidR="00743247" w:rsidRPr="00743247" w:rsidRDefault="00743247" w:rsidP="0086396F">
            <w:pPr>
              <w:spacing w:line="240" w:lineRule="auto"/>
              <w:jc w:val="center"/>
              <w:rPr>
                <w:rFonts w:eastAsia="Times New Roman" w:cs="Times New Roman"/>
                <w:sz w:val="16"/>
                <w:szCs w:val="16"/>
                <w:lang w:eastAsia="es-CO"/>
              </w:rPr>
            </w:pPr>
            <w:r w:rsidRPr="00743247">
              <w:rPr>
                <w:rFonts w:cs="Times New Roman"/>
                <w:sz w:val="16"/>
                <w:szCs w:val="16"/>
              </w:rPr>
              <w:t>4. Mayor</w:t>
            </w:r>
          </w:p>
        </w:tc>
        <w:tc>
          <w:tcPr>
            <w:tcW w:w="1523" w:type="dxa"/>
            <w:tcBorders>
              <w:top w:val="nil"/>
              <w:left w:val="nil"/>
              <w:bottom w:val="single" w:sz="4" w:space="0" w:color="auto"/>
              <w:right w:val="single" w:sz="4" w:space="0" w:color="auto"/>
            </w:tcBorders>
            <w:shd w:val="clear" w:color="000000" w:fill="FFFFFF"/>
            <w:vAlign w:val="center"/>
            <w:hideMark/>
          </w:tcPr>
          <w:p w14:paraId="42084578" w14:textId="77777777" w:rsidR="00743247" w:rsidRPr="00743247" w:rsidRDefault="00743247" w:rsidP="0086396F">
            <w:pPr>
              <w:spacing w:line="240" w:lineRule="auto"/>
              <w:rPr>
                <w:rFonts w:eastAsia="Times New Roman" w:cs="Times New Roman"/>
                <w:sz w:val="16"/>
                <w:szCs w:val="16"/>
                <w:lang w:eastAsia="es-CO"/>
              </w:rPr>
            </w:pPr>
            <w:r w:rsidRPr="00743247">
              <w:rPr>
                <w:rFonts w:cs="Times New Roman"/>
                <w:sz w:val="16"/>
                <w:szCs w:val="16"/>
              </w:rPr>
              <w:t>Afectación en la ejecución de las acciones planteadas en el proyecto</w:t>
            </w:r>
          </w:p>
        </w:tc>
        <w:tc>
          <w:tcPr>
            <w:tcW w:w="1438" w:type="dxa"/>
            <w:tcBorders>
              <w:top w:val="nil"/>
              <w:left w:val="nil"/>
              <w:bottom w:val="single" w:sz="4" w:space="0" w:color="auto"/>
              <w:right w:val="single" w:sz="4" w:space="0" w:color="auto"/>
            </w:tcBorders>
            <w:shd w:val="clear" w:color="000000" w:fill="FFFFFF"/>
            <w:vAlign w:val="center"/>
            <w:hideMark/>
          </w:tcPr>
          <w:p w14:paraId="525DE635" w14:textId="77777777" w:rsidR="00743247" w:rsidRPr="00743247" w:rsidRDefault="00743247" w:rsidP="0086396F">
            <w:pPr>
              <w:spacing w:line="240" w:lineRule="auto"/>
              <w:rPr>
                <w:rFonts w:eastAsia="Times New Roman" w:cs="Times New Roman"/>
                <w:sz w:val="16"/>
                <w:szCs w:val="16"/>
                <w:lang w:eastAsia="es-CO"/>
              </w:rPr>
            </w:pPr>
            <w:r w:rsidRPr="00743247">
              <w:rPr>
                <w:rFonts w:eastAsia="Times New Roman" w:cs="Times New Roman"/>
                <w:sz w:val="16"/>
                <w:szCs w:val="16"/>
                <w:lang w:eastAsia="es-CO"/>
              </w:rPr>
              <w:t>Priorización de las actividades a ejecutar de acuerdo a la asignación presupuestal.</w:t>
            </w:r>
          </w:p>
        </w:tc>
      </w:tr>
    </w:tbl>
    <w:p w14:paraId="21AC2F5B" w14:textId="77777777" w:rsidR="00CF0777" w:rsidRDefault="00CF0777">
      <w:pPr>
        <w:pStyle w:val="Prrafodelista1"/>
        <w:autoSpaceDE w:val="0"/>
        <w:spacing w:before="32"/>
        <w:ind w:left="0"/>
        <w:rPr>
          <w:rStyle w:val="Fuentedeprrafopredeter2"/>
          <w:rFonts w:cs="Times New Roman"/>
          <w:b/>
          <w:bCs/>
          <w:sz w:val="22"/>
          <w:szCs w:val="22"/>
        </w:rPr>
      </w:pPr>
    </w:p>
    <w:p w14:paraId="65A1834F" w14:textId="77777777" w:rsidR="00CF0777" w:rsidRPr="0035369C" w:rsidRDefault="00CF0777">
      <w:pPr>
        <w:pStyle w:val="Prrafodelista1"/>
        <w:autoSpaceDE w:val="0"/>
        <w:spacing w:before="32"/>
        <w:ind w:left="0"/>
        <w:rPr>
          <w:rStyle w:val="Fuentedeprrafopredeter2"/>
          <w:rFonts w:cs="Times New Roman"/>
          <w:b/>
          <w:bCs/>
          <w:sz w:val="22"/>
          <w:szCs w:val="22"/>
        </w:rPr>
      </w:pPr>
    </w:p>
    <w:p w14:paraId="003751F5" w14:textId="77777777" w:rsidR="00B84130" w:rsidRPr="00F6253B" w:rsidRDefault="00B84130" w:rsidP="00F6253B">
      <w:pPr>
        <w:pStyle w:val="Ttulo1"/>
      </w:pPr>
      <w:bookmarkStart w:id="71" w:name="_Toc44577947"/>
      <w:r w:rsidRPr="00F6253B">
        <w:rPr>
          <w:rStyle w:val="Fuentedeprrafopredeter2"/>
        </w:rPr>
        <w:t>8. MARCO LEGAL Y NORMATIVO</w:t>
      </w:r>
      <w:bookmarkEnd w:id="71"/>
    </w:p>
    <w:p w14:paraId="654FD8D4" w14:textId="77777777" w:rsidR="00B84130" w:rsidRDefault="00B84130">
      <w:pPr>
        <w:autoSpaceDE w:val="0"/>
        <w:spacing w:before="240" w:after="200"/>
        <w:jc w:val="both"/>
        <w:rPr>
          <w:rStyle w:val="Fuentedeprrafopredeter2"/>
          <w:rFonts w:cs="Times New Roman"/>
          <w:sz w:val="22"/>
          <w:szCs w:val="22"/>
        </w:rPr>
      </w:pPr>
      <w:r w:rsidRPr="0035369C">
        <w:rPr>
          <w:rStyle w:val="Fuentedeprrafopredeter2"/>
          <w:rFonts w:cs="Times New Roman"/>
          <w:sz w:val="22"/>
          <w:szCs w:val="22"/>
        </w:rPr>
        <w:t>El proyecto de inversión planteado se enmarca jurídica</w:t>
      </w:r>
      <w:r w:rsidR="00743247">
        <w:rPr>
          <w:rStyle w:val="Fuentedeprrafopredeter2"/>
          <w:rFonts w:cs="Times New Roman"/>
          <w:sz w:val="22"/>
          <w:szCs w:val="22"/>
        </w:rPr>
        <w:t>m</w:t>
      </w:r>
      <w:r w:rsidRPr="0035369C">
        <w:rPr>
          <w:rStyle w:val="Fuentedeprrafopredeter2"/>
          <w:rFonts w:cs="Times New Roman"/>
          <w:sz w:val="22"/>
          <w:szCs w:val="22"/>
        </w:rPr>
        <w:t>ente en los siguientes documentos:</w:t>
      </w:r>
    </w:p>
    <w:p w14:paraId="433E1907" w14:textId="77777777" w:rsidR="00743247" w:rsidRPr="00F71AE8" w:rsidRDefault="00743247" w:rsidP="00743247">
      <w:pPr>
        <w:pStyle w:val="Sinespaciado"/>
        <w:ind w:left="360"/>
        <w:jc w:val="both"/>
        <w:rPr>
          <w:rFonts w:ascii="Arial" w:hAnsi="Arial" w:cs="Arial"/>
          <w:b/>
          <w:bCs/>
        </w:rPr>
      </w:pPr>
    </w:p>
    <w:p w14:paraId="40530B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de Deporte, Recreación, Actividad Física, Parques y Escenarios para Bogotá - Decreto Distrital 557 de 2018 DRAFE</w:t>
      </w:r>
    </w:p>
    <w:p w14:paraId="4CFB13D2" w14:textId="77777777" w:rsidR="00743247" w:rsidRPr="00F71AE8" w:rsidRDefault="00743247" w:rsidP="00743247">
      <w:pPr>
        <w:pStyle w:val="Sinespaciado"/>
        <w:ind w:left="360"/>
        <w:jc w:val="both"/>
        <w:rPr>
          <w:rFonts w:ascii="Arial" w:hAnsi="Arial" w:cs="Arial"/>
          <w:b/>
          <w:bCs/>
        </w:rPr>
      </w:pPr>
    </w:p>
    <w:p w14:paraId="573446C4"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El sector de cultura, recreación y deporte en busca de fortalecer su institucionalidad para generar productividad y empleo en el sector deportivo y a su vez la integración a la estrategia de especialización inteligente de Bogotá. Es así como el Decreto 483 de 2018 "Por el cual se modifica el Decreto Distrital 229 de 2015, 'Por medio del cual se adopta la Política Pública de Deporte, Recreación, Actividad Física, Parques y Escenarios para Bogotá'” ampara el desarrollo del presente proyecto en cumplimiento a sus principios y especialmente al de Responsabilidad social contemplado en su art. 6 “Entendida como la necesidad que las organizaciones públicas, privadas y mixtas implementen acciones sociales en favor de la población y la ciudad, relacionadas con el deporte, recreación y actividad física, así como del buen uso y cuidado de los parques y escenarios deportivos de la ciudad." Igualmente, se contempla en el Art. 10 como una estrategia para fortalecer la gobernanza “Cooperación y alianzas para el fortalecimiento y la articulación entre entidades públicas y privadas del sector del Deporte, Recreación, Actividad Física, Parques, Escenarios y Equipamientos Recreativos y Deportivos, así corno de las disciplinas que interactúan desde la gestión propia para el cumplimiento de la Política Pública DRAFE.” </w:t>
      </w:r>
      <w:proofErr w:type="gramStart"/>
      <w:r w:rsidRPr="00F71AE8">
        <w:rPr>
          <w:rFonts w:ascii="Arial" w:hAnsi="Arial" w:cs="Arial"/>
        </w:rPr>
        <w:t>Y</w:t>
      </w:r>
      <w:proofErr w:type="gramEnd"/>
      <w:r w:rsidRPr="00F71AE8">
        <w:rPr>
          <w:rFonts w:ascii="Arial" w:hAnsi="Arial" w:cs="Arial"/>
        </w:rPr>
        <w:t xml:space="preserve"> por otro lado, “La financiación y cofinanciación pueden -implementarse por medio de instrumentos como convenios y alianzas, entre otros."</w:t>
      </w:r>
    </w:p>
    <w:p w14:paraId="0B8BA120" w14:textId="77777777" w:rsidR="00743247" w:rsidRPr="00F71AE8" w:rsidRDefault="00743247" w:rsidP="00743247">
      <w:pPr>
        <w:pStyle w:val="Sinespaciado"/>
        <w:ind w:left="360"/>
        <w:jc w:val="both"/>
        <w:rPr>
          <w:rFonts w:ascii="Arial" w:hAnsi="Arial" w:cs="Arial"/>
        </w:rPr>
      </w:pPr>
    </w:p>
    <w:p w14:paraId="06B10CE3"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Pública Distrital de Espacio Público 2019-2038 – CONPES D.C. 06</w:t>
      </w:r>
    </w:p>
    <w:p w14:paraId="51482626"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La Política Pública Distrital de Espacio Público 2019-2038, adoptada con el CONPES D.C. 06, el 20 de diciembre de 2019, es el mecanismo del gobierno local para la toma de decisiones que </w:t>
      </w:r>
      <w:r w:rsidRPr="00F71AE8">
        <w:rPr>
          <w:rFonts w:ascii="Arial" w:hAnsi="Arial" w:cs="Arial"/>
        </w:rPr>
        <w:lastRenderedPageBreak/>
        <w:t>respondan a las necesidades de la sociedad para contrarrestar los conflictos que se manifiestan en el espacio público, particularmente frente a una problemática central: la baja eficacia y eficiencia en la generación de nuevo espacio público, recuperación del existente y la sostenibilidad del mismo, lo cual dificulta garantizar su uso, goce y disfrute.</w:t>
      </w:r>
    </w:p>
    <w:p w14:paraId="57EC56CC" w14:textId="77777777" w:rsidR="00743247" w:rsidRPr="00F71AE8" w:rsidRDefault="00743247" w:rsidP="00743247">
      <w:pPr>
        <w:pStyle w:val="Sinespaciado"/>
        <w:ind w:left="360"/>
        <w:jc w:val="both"/>
        <w:rPr>
          <w:rFonts w:ascii="Arial" w:hAnsi="Arial" w:cs="Arial"/>
        </w:rPr>
      </w:pPr>
    </w:p>
    <w:p w14:paraId="20CAA588" w14:textId="77777777" w:rsidR="00743247" w:rsidRPr="00F71AE8" w:rsidRDefault="00743247" w:rsidP="00743247">
      <w:pPr>
        <w:pStyle w:val="Sinespaciado"/>
        <w:ind w:left="360"/>
        <w:jc w:val="both"/>
        <w:rPr>
          <w:rFonts w:ascii="Arial" w:hAnsi="Arial" w:cs="Arial"/>
        </w:rPr>
      </w:pPr>
      <w:r w:rsidRPr="00F71AE8">
        <w:rPr>
          <w:rFonts w:ascii="Arial" w:hAnsi="Arial" w:cs="Arial"/>
        </w:rPr>
        <w:t>Para abordar las problemáticas de espacio público, existen algunas normas que a nivel nacional y distrital han orientado el papel determinante de este sistema, entre las cuales se identifican a nivel nacional, entre otras, las siguientes: Constitución Política de Colombia, CONPES Nacional 3718 de 2012 (Política Nacional de espacio público), Ley 1523 de 2012 (Política nacional de gestión del riesgo de desastres), Decreto ley 2811 de 1974 (Código Nacional de Recursos Naturales Renovables y de Protección al Medio Ambiente), Ley 9 de 1989 (Ley sobre normas Plan de Desarrollo y otras disposiciones) , Ley 388 de 1997 (Ley de Desarrollo Territorial), Decreto Nacional 1077 de 2015 (Compilatorio del Sector Vivienda, Ciudad y Territorio) y Ley 1801 de 2017 (Código Nacional de Policía y Convivencia).</w:t>
      </w:r>
    </w:p>
    <w:p w14:paraId="193D0895" w14:textId="77777777" w:rsidR="00743247" w:rsidRPr="00F71AE8" w:rsidRDefault="00743247" w:rsidP="00743247">
      <w:pPr>
        <w:pStyle w:val="Sinespaciado"/>
        <w:ind w:left="360"/>
        <w:jc w:val="both"/>
        <w:rPr>
          <w:rFonts w:ascii="Arial" w:hAnsi="Arial" w:cs="Arial"/>
        </w:rPr>
      </w:pPr>
    </w:p>
    <w:p w14:paraId="557EFC1E" w14:textId="77777777" w:rsidR="00743247" w:rsidRPr="00F71AE8" w:rsidRDefault="00743247" w:rsidP="00743247">
      <w:pPr>
        <w:pStyle w:val="Sinespaciado"/>
        <w:ind w:left="360"/>
        <w:jc w:val="both"/>
        <w:rPr>
          <w:rFonts w:ascii="Arial" w:hAnsi="Arial" w:cs="Arial"/>
        </w:rPr>
      </w:pPr>
      <w:r w:rsidRPr="00F71AE8">
        <w:rPr>
          <w:rFonts w:ascii="Arial" w:hAnsi="Arial" w:cs="Arial"/>
        </w:rPr>
        <w:t>Por su parte, a nivel del Distrito Capital, se cuenta con el siguiente componente normativo: Decreto Distrital 190 de 2004 (Plan de Ordenamiento Territorial), Decreto Distrital 215 de 2005 (Plan Maestro de Espacio Público), Plan Maestro de Movilidad (Decreto 319 de 2006), Política Pública de participación Incidente (Decreto 203 de 2011), Decreto 552 de 2018 (Marco Regulatorio del Aprovechamiento Económico del Espacio Público), y la Cartilla de Espacio Público de la Secretaría Distrital de Planeación.</w:t>
      </w:r>
    </w:p>
    <w:p w14:paraId="039AE963" w14:textId="77777777" w:rsidR="00743247" w:rsidRPr="00F71AE8" w:rsidRDefault="00743247" w:rsidP="00743247">
      <w:pPr>
        <w:pStyle w:val="Sinespaciado"/>
        <w:ind w:left="360"/>
        <w:jc w:val="both"/>
        <w:rPr>
          <w:rFonts w:ascii="Arial" w:hAnsi="Arial" w:cs="Arial"/>
        </w:rPr>
      </w:pPr>
    </w:p>
    <w:p w14:paraId="68F83050" w14:textId="77777777" w:rsidR="00743247" w:rsidRPr="00F71AE8" w:rsidRDefault="00743247" w:rsidP="00743247">
      <w:pPr>
        <w:pStyle w:val="Sinespaciado"/>
        <w:ind w:left="360"/>
        <w:jc w:val="both"/>
        <w:rPr>
          <w:rFonts w:ascii="Arial" w:hAnsi="Arial" w:cs="Arial"/>
        </w:rPr>
      </w:pPr>
      <w:r w:rsidRPr="00F71AE8">
        <w:rPr>
          <w:rFonts w:ascii="Arial" w:hAnsi="Arial" w:cs="Arial"/>
        </w:rPr>
        <w:t>Los particulares pueden por medio de los instrumentos para la administración del aprovechamiento económico que consagre la ley y las normas o el régimen especial previsto celebrar Asociaciones Público Privadas – APP, reguladas mediante la Ley 1508 de 2012 y sus normas complementarias y reglamentarias.</w:t>
      </w:r>
    </w:p>
    <w:p w14:paraId="1462537E" w14:textId="77777777" w:rsidR="00743247" w:rsidRPr="00F71AE8" w:rsidRDefault="00743247" w:rsidP="00743247">
      <w:pPr>
        <w:pStyle w:val="Sinespaciado"/>
        <w:ind w:left="360"/>
        <w:jc w:val="both"/>
        <w:rPr>
          <w:rFonts w:ascii="Arial" w:hAnsi="Arial" w:cs="Arial"/>
        </w:rPr>
      </w:pPr>
      <w:r w:rsidRPr="00F71AE8">
        <w:rPr>
          <w:rFonts w:ascii="Arial" w:hAnsi="Arial" w:cs="Arial"/>
        </w:rPr>
        <w:t xml:space="preserve">  </w:t>
      </w:r>
    </w:p>
    <w:p w14:paraId="1B29C7DE" w14:textId="77777777" w:rsidR="00743247" w:rsidRPr="00F71AE8" w:rsidRDefault="00743247" w:rsidP="00743247">
      <w:pPr>
        <w:pStyle w:val="Sinespaciado"/>
        <w:ind w:left="360"/>
        <w:jc w:val="both"/>
        <w:rPr>
          <w:rFonts w:ascii="Arial" w:hAnsi="Arial" w:cs="Arial"/>
          <w:b/>
          <w:bCs/>
        </w:rPr>
      </w:pPr>
      <w:r w:rsidRPr="00F71AE8">
        <w:rPr>
          <w:rFonts w:ascii="Arial" w:hAnsi="Arial" w:cs="Arial"/>
          <w:b/>
          <w:bCs/>
        </w:rPr>
        <w:t>Política Nacional de Desarrollo Productivo – CONPES 3866 DE 2016</w:t>
      </w:r>
    </w:p>
    <w:p w14:paraId="2CE540E1" w14:textId="77777777" w:rsidR="00743247" w:rsidRPr="00F71AE8" w:rsidRDefault="00743247" w:rsidP="00743247">
      <w:pPr>
        <w:pStyle w:val="Sinespaciado"/>
        <w:ind w:left="360"/>
        <w:jc w:val="both"/>
        <w:rPr>
          <w:rFonts w:ascii="Arial" w:hAnsi="Arial" w:cs="Arial"/>
        </w:rPr>
      </w:pPr>
    </w:p>
    <w:p w14:paraId="71F6B82D" w14:textId="77777777" w:rsidR="00743247" w:rsidRDefault="00743247" w:rsidP="00743247">
      <w:pPr>
        <w:pStyle w:val="Sinespaciado"/>
        <w:ind w:left="360"/>
        <w:jc w:val="both"/>
        <w:rPr>
          <w:rFonts w:ascii="Arial" w:hAnsi="Arial" w:cs="Arial"/>
        </w:rPr>
      </w:pPr>
      <w:r w:rsidRPr="00F71AE8">
        <w:rPr>
          <w:rFonts w:ascii="Arial" w:hAnsi="Arial" w:cs="Arial"/>
        </w:rPr>
        <w:t>La Política de Desarrollo Productivo se define como un conjunto de instrumentos sectoriales y transversales para resolver fallas de mercado, de gobierno y de articulación que inhiben el crecimiento de la productividad o que dificultan los procesos de sofisticación del aparato productivo colombiano.  Esta política orientará los componentes necesarios para diseñar la estrategia del “sector del deporte, recreación y actividad física”, en correlación con las oportunidades de innovación que fomenta la economía creativa Ley Naranja Ley 1834 de 2017, reglamentada tributariamente con el Decreto Nacional 286 de 2020 y con normas reglamentarias como la Resolución 481 de 2020 del Ministerio del Deporte, esta fue expedida en el marco de la declaratoria  del Estado de emergencia económica, social y ecológica y consecuente confinamiento preventivo obligatorio con afectación al desarrollo de actividades deportivas.</w:t>
      </w:r>
    </w:p>
    <w:p w14:paraId="21047848" w14:textId="77777777" w:rsidR="00450D5E" w:rsidRDefault="00450D5E" w:rsidP="00743247">
      <w:pPr>
        <w:pStyle w:val="Sinespaciado"/>
        <w:ind w:left="360"/>
        <w:jc w:val="both"/>
        <w:rPr>
          <w:rFonts w:ascii="Arial" w:hAnsi="Arial" w:cs="Arial"/>
          <w:b/>
          <w:bCs/>
        </w:rPr>
      </w:pPr>
    </w:p>
    <w:p w14:paraId="43872538" w14:textId="77777777" w:rsidR="00743247" w:rsidRDefault="00743247" w:rsidP="00743247">
      <w:pPr>
        <w:pStyle w:val="Sinespaciado"/>
        <w:jc w:val="both"/>
        <w:rPr>
          <w:rFonts w:ascii="Arial" w:eastAsia="Times New Roman" w:hAnsi="Arial" w:cs="Arial"/>
          <w:sz w:val="20"/>
          <w:szCs w:val="20"/>
          <w:lang w:eastAsia="es-CO"/>
        </w:rPr>
      </w:pPr>
    </w:p>
    <w:p w14:paraId="32AB9EA0" w14:textId="77777777" w:rsidR="00743247" w:rsidRPr="00743247" w:rsidRDefault="00743247" w:rsidP="00743247">
      <w:pPr>
        <w:pStyle w:val="Sinespaciado"/>
        <w:ind w:left="360"/>
        <w:jc w:val="both"/>
        <w:rPr>
          <w:rFonts w:ascii="Arial" w:hAnsi="Arial" w:cs="Arial"/>
          <w:b/>
          <w:bCs/>
        </w:rPr>
      </w:pPr>
      <w:r w:rsidRPr="00743247">
        <w:rPr>
          <w:rFonts w:ascii="Arial" w:hAnsi="Arial" w:cs="Arial"/>
          <w:b/>
          <w:bCs/>
        </w:rPr>
        <w:t>Estudios técnicos</w:t>
      </w:r>
    </w:p>
    <w:p w14:paraId="7CF12C53" w14:textId="77777777" w:rsidR="00743247" w:rsidRPr="00743247" w:rsidRDefault="00743247" w:rsidP="00743247">
      <w:pPr>
        <w:pStyle w:val="Sinespaciado"/>
        <w:jc w:val="both"/>
        <w:rPr>
          <w:rFonts w:ascii="Arial" w:eastAsia="Times New Roman" w:hAnsi="Arial" w:cs="Arial"/>
          <w:b/>
          <w:sz w:val="20"/>
          <w:szCs w:val="20"/>
          <w:lang w:eastAsia="es-CO"/>
        </w:rPr>
      </w:pPr>
    </w:p>
    <w:p w14:paraId="4B3E61F0"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Fortalecimiento y desarrollo de capacidades institucionales del Estado, para la adecuada implementación de las políticas Diagnóstico – Oportunidades – Desafíos. Estudio del sector. </w:t>
      </w:r>
      <w:sdt>
        <w:sdtPr>
          <w:rPr>
            <w:rFonts w:ascii="Arial" w:eastAsia="Times New Roman" w:hAnsi="Arial" w:cs="Arial"/>
            <w:sz w:val="20"/>
            <w:szCs w:val="20"/>
            <w:lang w:eastAsia="es-CO"/>
          </w:rPr>
          <w:id w:val="-1778091158"/>
          <w:citation/>
        </w:sdtPr>
        <w:sdtEndPr/>
        <w:sdtContent>
          <w:r w:rsidRPr="00F71AE8">
            <w:rPr>
              <w:rFonts w:ascii="Arial" w:eastAsia="Times New Roman" w:hAnsi="Arial" w:cs="Arial"/>
              <w:sz w:val="20"/>
              <w:szCs w:val="20"/>
              <w:lang w:eastAsia="es-CO"/>
            </w:rPr>
            <w:fldChar w:fldCharType="begin"/>
          </w:r>
          <w:r w:rsidRPr="00F71AE8">
            <w:rPr>
              <w:rFonts w:ascii="Arial" w:eastAsia="Times New Roman" w:hAnsi="Arial" w:cs="Arial"/>
              <w:sz w:val="20"/>
              <w:szCs w:val="20"/>
              <w:lang w:val="es-ES" w:eastAsia="es-CO"/>
            </w:rPr>
            <w:instrText xml:space="preserve"> CITATION Fun18 \l 3082 </w:instrText>
          </w:r>
          <w:r w:rsidRPr="00F71AE8">
            <w:rPr>
              <w:rFonts w:ascii="Arial" w:eastAsia="Times New Roman" w:hAnsi="Arial" w:cs="Arial"/>
              <w:sz w:val="20"/>
              <w:szCs w:val="20"/>
              <w:lang w:eastAsia="es-CO"/>
            </w:rPr>
            <w:fldChar w:fldCharType="separate"/>
          </w:r>
          <w:r w:rsidRPr="00F71AE8">
            <w:rPr>
              <w:rFonts w:ascii="Arial" w:eastAsia="Times New Roman" w:hAnsi="Arial" w:cs="Arial"/>
              <w:noProof/>
              <w:sz w:val="20"/>
              <w:szCs w:val="20"/>
              <w:lang w:val="es-ES" w:eastAsia="es-CO"/>
            </w:rPr>
            <w:t>(Función Pública - Gobierno de Colombia, 2018)</w:t>
          </w:r>
          <w:r w:rsidRPr="00F71AE8">
            <w:rPr>
              <w:rFonts w:ascii="Arial" w:eastAsia="Times New Roman" w:hAnsi="Arial" w:cs="Arial"/>
              <w:sz w:val="20"/>
              <w:szCs w:val="20"/>
              <w:lang w:eastAsia="es-CO"/>
            </w:rPr>
            <w:fldChar w:fldCharType="end"/>
          </w:r>
        </w:sdtContent>
      </w:sdt>
      <w:r w:rsidRPr="00F71AE8">
        <w:rPr>
          <w:rFonts w:ascii="Arial" w:eastAsia="Times New Roman" w:hAnsi="Arial" w:cs="Arial"/>
          <w:sz w:val="20"/>
          <w:szCs w:val="20"/>
          <w:lang w:eastAsia="es-CO"/>
        </w:rPr>
        <w:t>, Bogotá D.C., 2018.</w:t>
      </w:r>
    </w:p>
    <w:p w14:paraId="334022B5" w14:textId="77777777" w:rsidR="00743247" w:rsidRPr="00F71AE8" w:rsidRDefault="00743247" w:rsidP="00743247">
      <w:pPr>
        <w:pStyle w:val="Sinespaciado"/>
        <w:jc w:val="both"/>
        <w:rPr>
          <w:rFonts w:ascii="Arial" w:eastAsia="Times New Roman" w:hAnsi="Arial" w:cs="Arial"/>
          <w:sz w:val="20"/>
          <w:szCs w:val="20"/>
          <w:lang w:eastAsia="es-CO"/>
        </w:rPr>
      </w:pPr>
    </w:p>
    <w:p w14:paraId="3E805085"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Propuesta de contenidos sector cultura, recreación y deporte. Bases del plan de desarrollo. Secretaría Distrital de Cultura, Recreación y Deporte, Bogotá D.C., 2020.</w:t>
      </w:r>
    </w:p>
    <w:p w14:paraId="5B9DE531" w14:textId="77777777" w:rsidR="00743247" w:rsidRPr="00F71AE8" w:rsidRDefault="00743247" w:rsidP="00743247">
      <w:pPr>
        <w:pStyle w:val="Sinespaciado"/>
        <w:jc w:val="both"/>
        <w:rPr>
          <w:rFonts w:ascii="Arial" w:eastAsia="Times New Roman" w:hAnsi="Arial" w:cs="Arial"/>
          <w:sz w:val="20"/>
          <w:szCs w:val="20"/>
          <w:lang w:eastAsia="es-CO"/>
        </w:rPr>
      </w:pPr>
    </w:p>
    <w:p w14:paraId="536E71B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Informe final. Estudio de mercadeo para escuelas deportivas en la ciudad de Bogotá: caracterización, formación y fortalecimiento de las escuelas deportivas. Universidad Nacional de Colombia- Facultad de Medicina, Bogotá D.C., 2014.</w:t>
      </w:r>
    </w:p>
    <w:p w14:paraId="4F0CC541" w14:textId="77777777" w:rsidR="00743247" w:rsidRPr="00F71AE8" w:rsidRDefault="00743247" w:rsidP="00743247">
      <w:pPr>
        <w:pStyle w:val="Sinespaciado"/>
        <w:jc w:val="both"/>
        <w:rPr>
          <w:rFonts w:ascii="Arial" w:eastAsia="Times New Roman" w:hAnsi="Arial" w:cs="Arial"/>
          <w:sz w:val="20"/>
          <w:szCs w:val="20"/>
          <w:lang w:eastAsia="es-CO"/>
        </w:rPr>
      </w:pPr>
    </w:p>
    <w:p w14:paraId="37F837AA"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Una aproximación al estado del arte de las entidades del sector en la ciudad. Secretaría Distrital de Cultura, Recreación y deporte. Bogotá D.C., 2014.</w:t>
      </w:r>
    </w:p>
    <w:p w14:paraId="487C418F" w14:textId="77777777" w:rsidR="00743247" w:rsidRPr="00F71AE8" w:rsidRDefault="00743247" w:rsidP="00743247">
      <w:pPr>
        <w:pStyle w:val="Sinespaciado"/>
        <w:jc w:val="both"/>
        <w:rPr>
          <w:rFonts w:ascii="Arial" w:eastAsia="Times New Roman" w:hAnsi="Arial" w:cs="Arial"/>
          <w:sz w:val="20"/>
          <w:szCs w:val="20"/>
          <w:lang w:eastAsia="es-CO"/>
        </w:rPr>
      </w:pPr>
    </w:p>
    <w:p w14:paraId="61EBEBC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Reporte Técnico de Indicadores de Espacio Público. Defensoría del Espacio Público, Bogotá D.C. 2019.</w:t>
      </w:r>
    </w:p>
    <w:p w14:paraId="32C03F07" w14:textId="77777777" w:rsidR="00743247" w:rsidRPr="00F71AE8" w:rsidRDefault="00743247" w:rsidP="00743247">
      <w:pPr>
        <w:pStyle w:val="Sinespaciado"/>
        <w:jc w:val="both"/>
        <w:rPr>
          <w:rFonts w:ascii="Arial" w:eastAsia="Times New Roman" w:hAnsi="Arial" w:cs="Arial"/>
          <w:sz w:val="20"/>
          <w:szCs w:val="20"/>
          <w:lang w:eastAsia="es-CO"/>
        </w:rPr>
      </w:pPr>
    </w:p>
    <w:p w14:paraId="143EC94F" w14:textId="77777777" w:rsidR="00743247" w:rsidRPr="00F71AE8" w:rsidRDefault="00743247" w:rsidP="00743247">
      <w:pPr>
        <w:pStyle w:val="Sinespaciado"/>
        <w:numPr>
          <w:ilvl w:val="0"/>
          <w:numId w:val="30"/>
        </w:numPr>
        <w:jc w:val="both"/>
        <w:rPr>
          <w:rFonts w:ascii="Arial" w:hAnsi="Arial" w:cs="Arial"/>
          <w:b/>
          <w:bCs/>
        </w:rPr>
      </w:pPr>
      <w:r w:rsidRPr="00F71AE8">
        <w:rPr>
          <w:rFonts w:ascii="Arial" w:eastAsia="Times New Roman" w:hAnsi="Arial" w:cs="Arial"/>
          <w:sz w:val="20"/>
          <w:szCs w:val="20"/>
          <w:lang w:eastAsia="es-CO"/>
        </w:rPr>
        <w:t>“Política Pública Distrital de Espacio Público 2019-2038”, Departamento Administrativo de la Defensoría del Espacio Público, Sector:  Secretaría Distrital de Gobierno, Bogotá D.C. 2019.</w:t>
      </w:r>
      <w:r w:rsidRPr="00F71AE8">
        <w:rPr>
          <w:rFonts w:ascii="Arial" w:hAnsi="Arial" w:cs="Arial"/>
          <w:b/>
          <w:bCs/>
        </w:rPr>
        <w:t xml:space="preserve"> </w:t>
      </w:r>
    </w:p>
    <w:p w14:paraId="47BDA667" w14:textId="77777777" w:rsidR="00743247" w:rsidRPr="00F71AE8" w:rsidRDefault="00743247" w:rsidP="00743247">
      <w:pPr>
        <w:pStyle w:val="Sinespaciado"/>
        <w:jc w:val="both"/>
        <w:rPr>
          <w:rFonts w:ascii="Arial" w:hAnsi="Arial" w:cs="Arial"/>
          <w:b/>
          <w:bCs/>
        </w:rPr>
      </w:pPr>
    </w:p>
    <w:p w14:paraId="51A59AE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Presupuesto General de la Nación para la Vigencia Fiscal 2020. (2019). Ministerio de Hacienda y Crédito Público. Recuperado de: </w:t>
      </w:r>
    </w:p>
    <w:p w14:paraId="59356A4F"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http://www.urf.gov.co/webcenter/ShowProperty?nodeId=%2FConexionContent%2FWCC_CLUSTER-121583%2F%2FidcPrimaryFile&amp;revision=latestreleased</w:t>
      </w:r>
    </w:p>
    <w:p w14:paraId="713C4E55"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319619D3"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Presupuesto Anual de Rentas e Ingresos y de Gastos e Inversiones de Bogotá, Distrito Capital, para la vigencia fiscal comprendida entre el 1 de enero y el 31 de diciembre de 2020. (2019). Secretaría de Gobierno de Bogotá.  Recuperado de:</w:t>
      </w:r>
    </w:p>
    <w:p w14:paraId="666992B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http://www.gobiernobogota.gov.co/sites/gobiernobogota.gov.co/files/presupuesto/decreto_816_de_2019.pdf</w:t>
      </w:r>
    </w:p>
    <w:p w14:paraId="7B2F236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A6D9F26"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Comportamiento Financiero de los Clubes de Fútbol 2018. (2019). Superintendencia de Sociedades. Recuperado de: </w:t>
      </w:r>
    </w:p>
    <w:p w14:paraId="3A7F5D5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supersociedades.gov.co/delegatura_aec/estudios_financieros/Documents/Comportamiento-Financiero-Clubes-de-Futbol-2018.pdf</w:t>
      </w:r>
    </w:p>
    <w:p w14:paraId="432C4844"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14DD2FFF"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Gran encuesta integrada de hogares (GEIH) Mercado laboral. (2020). Departamento Administrativo Nacional de Estadística. Recuperado de: </w:t>
      </w:r>
    </w:p>
    <w:p w14:paraId="0487149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https://www.dane.gov.co/files/investigaciones/boletines/ech/ech/pres_web_empleo_resultados_mar_20.pdf</w:t>
      </w:r>
    </w:p>
    <w:p w14:paraId="4D2CCA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A6A296C"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Análisis del Sector Deporte. (2018). Departamento Administrativo de Función Pública. Recuperado de: https://www.funcionpublica.gov.co/documents/34645357/34704716/analisis-sector-deporte.pdf/b580aed7-4d6f-4dac-bf78-d0edc46e794c?version=1.0&amp;t=1543317787195</w:t>
      </w:r>
    </w:p>
    <w:p w14:paraId="65C3E4A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2726F0DF"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Informe de Sistema de Moda. (2018). </w:t>
      </w:r>
      <w:proofErr w:type="spellStart"/>
      <w:r w:rsidRPr="00F71AE8">
        <w:rPr>
          <w:rFonts w:ascii="Arial" w:eastAsia="Times New Roman" w:hAnsi="Arial" w:cs="Arial"/>
          <w:sz w:val="20"/>
          <w:szCs w:val="20"/>
          <w:lang w:eastAsia="es-CO"/>
        </w:rPr>
        <w:t>Inexmoda</w:t>
      </w:r>
      <w:proofErr w:type="spellEnd"/>
      <w:r w:rsidRPr="00F71AE8">
        <w:rPr>
          <w:rFonts w:ascii="Arial" w:eastAsia="Times New Roman" w:hAnsi="Arial" w:cs="Arial"/>
          <w:sz w:val="20"/>
          <w:szCs w:val="20"/>
          <w:lang w:eastAsia="es-CO"/>
        </w:rPr>
        <w:t xml:space="preserve"> Recuperado de: https://www.inexmoda.org.co/wp-content/uploads/2019/03/Informe-Sistema-Moda-Resumen-2018.pdf</w:t>
      </w:r>
    </w:p>
    <w:p w14:paraId="1BF36292" w14:textId="77777777" w:rsidR="00743247" w:rsidRPr="00743247" w:rsidRDefault="00743247" w:rsidP="00743247">
      <w:pPr>
        <w:pStyle w:val="Sinespaciado"/>
        <w:ind w:left="720"/>
        <w:jc w:val="both"/>
        <w:rPr>
          <w:rFonts w:ascii="Arial" w:eastAsia="Times New Roman" w:hAnsi="Arial" w:cs="Arial"/>
          <w:sz w:val="20"/>
          <w:szCs w:val="20"/>
          <w:lang w:eastAsia="es-CO"/>
        </w:rPr>
      </w:pPr>
    </w:p>
    <w:p w14:paraId="6319406C"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Producto Interno Bruto de Bogotá (2019). Departamento Nacional Administrativo de Estadística</w:t>
      </w:r>
    </w:p>
    <w:p w14:paraId="5AC950B7" w14:textId="77777777" w:rsidR="00743247" w:rsidRPr="00F71AE8" w:rsidRDefault="00743247" w:rsidP="00743247">
      <w:pPr>
        <w:pStyle w:val="Sinespaciado"/>
        <w:jc w:val="both"/>
        <w:rPr>
          <w:rFonts w:ascii="Arial" w:eastAsia="Times New Roman" w:hAnsi="Arial" w:cs="Arial"/>
          <w:sz w:val="20"/>
          <w:szCs w:val="20"/>
          <w:lang w:eastAsia="es-CO"/>
        </w:rPr>
      </w:pPr>
    </w:p>
    <w:p w14:paraId="782A6261"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743247">
        <w:rPr>
          <w:rFonts w:ascii="Arial" w:eastAsia="Times New Roman" w:hAnsi="Arial" w:cs="Arial"/>
          <w:sz w:val="20"/>
          <w:szCs w:val="20"/>
          <w:lang w:val="en-US" w:eastAsia="es-CO"/>
        </w:rPr>
        <w:t>FIFA U-</w:t>
      </w:r>
      <w:proofErr w:type="gramStart"/>
      <w:r w:rsidRPr="00743247">
        <w:rPr>
          <w:rFonts w:ascii="Arial" w:eastAsia="Times New Roman" w:hAnsi="Arial" w:cs="Arial"/>
          <w:sz w:val="20"/>
          <w:szCs w:val="20"/>
          <w:lang w:val="en-US" w:eastAsia="es-CO"/>
        </w:rPr>
        <w:t>20  World</w:t>
      </w:r>
      <w:proofErr w:type="gramEnd"/>
      <w:r w:rsidRPr="00743247">
        <w:rPr>
          <w:rFonts w:ascii="Arial" w:eastAsia="Times New Roman" w:hAnsi="Arial" w:cs="Arial"/>
          <w:sz w:val="20"/>
          <w:szCs w:val="20"/>
          <w:lang w:val="en-US" w:eastAsia="es-CO"/>
        </w:rPr>
        <w:t xml:space="preserve"> Cup Colombia 2011 Technical Report and Statistics. </w:t>
      </w:r>
      <w:r w:rsidRPr="00F71AE8">
        <w:rPr>
          <w:rFonts w:ascii="Arial" w:eastAsia="Times New Roman" w:hAnsi="Arial" w:cs="Arial"/>
          <w:sz w:val="20"/>
          <w:szCs w:val="20"/>
          <w:lang w:eastAsia="es-CO"/>
        </w:rPr>
        <w:t>Recuperado de:</w:t>
      </w:r>
    </w:p>
    <w:p w14:paraId="0D0D24A5"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https://resources.fifa.com/image/upload/colombia-2011-1521997.pdf?cloudid=veplldgxmkvomnv8e53x</w:t>
      </w:r>
    </w:p>
    <w:p w14:paraId="4C4375B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3084BB8" w14:textId="77777777" w:rsidR="00743247" w:rsidRP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El Potencial de la industria del deporte en Colombia. (2017) Rigoberto Merino Domínguez</w:t>
      </w:r>
      <w:r>
        <w:rPr>
          <w:rFonts w:ascii="Arial" w:eastAsia="Times New Roman" w:hAnsi="Arial" w:cs="Arial"/>
          <w:sz w:val="20"/>
          <w:szCs w:val="20"/>
          <w:lang w:eastAsia="es-CO"/>
        </w:rPr>
        <w:t xml:space="preserve">. </w:t>
      </w:r>
      <w:r w:rsidRPr="00743247">
        <w:rPr>
          <w:rFonts w:ascii="Arial" w:eastAsia="Times New Roman" w:hAnsi="Arial" w:cs="Arial"/>
          <w:sz w:val="20"/>
          <w:szCs w:val="20"/>
          <w:lang w:eastAsia="es-CO"/>
        </w:rPr>
        <w:t>Recuperado de:</w:t>
      </w:r>
    </w:p>
    <w:p w14:paraId="004DA1F2"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https://www.gherasociados.com/es/el-potencial-de-la-industria-del-deporte-en-colombia/</w:t>
      </w:r>
    </w:p>
    <w:p w14:paraId="3D4A7B0F"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6D5FC67D"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Patrocinio de Marcas en el deporte (2019) La república, Recuperado de: </w:t>
      </w:r>
    </w:p>
    <w:p w14:paraId="0E4EA20C"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https://www.larepublica.co/empresas/retorno-de-inversion-por-apoyo-deportivo-es-de-25-en-promedio-en-medios-2904971</w:t>
      </w:r>
    </w:p>
    <w:p w14:paraId="79AB6AE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40319AEE" w14:textId="77777777" w:rsidR="00743247" w:rsidRPr="00F71AE8"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Diagnóstico sectorial de Información Estadística Cultura, Recreación Y Deporte. (2019). Plan Estadístico Distrital Recuperado de: </w:t>
      </w:r>
    </w:p>
    <w:p w14:paraId="4A11631E" w14:textId="77777777" w:rsidR="00743247" w:rsidRPr="00F71AE8" w:rsidRDefault="00743247" w:rsidP="00743247">
      <w:pPr>
        <w:pStyle w:val="Sinespaciado"/>
        <w:ind w:left="720"/>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lastRenderedPageBreak/>
        <w:t>http://www.sdp.gov.co/sites/default/files/9_diagnostico_sector_cultura_recreacion_deporte.pdf</w:t>
      </w:r>
    </w:p>
    <w:p w14:paraId="18145AC1"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FEA6452"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Características de organizaciones deportivas de actividad física y recreación. (2014). Ismael Ortiz Medina. Recuperado de: </w:t>
      </w:r>
      <w:r>
        <w:rPr>
          <w:rFonts w:ascii="Arial" w:eastAsia="Times New Roman" w:hAnsi="Arial" w:cs="Arial"/>
          <w:sz w:val="20"/>
          <w:szCs w:val="20"/>
          <w:lang w:eastAsia="es-CO"/>
        </w:rPr>
        <w:t xml:space="preserve">  </w:t>
      </w:r>
    </w:p>
    <w:p w14:paraId="3E177F32" w14:textId="77777777" w:rsidR="00743247" w:rsidRPr="00743247" w:rsidRDefault="00743247" w:rsidP="00743247">
      <w:pPr>
        <w:pStyle w:val="Sinespaciado"/>
        <w:ind w:left="720"/>
        <w:jc w:val="both"/>
        <w:rPr>
          <w:rFonts w:ascii="Arial" w:eastAsia="Times New Roman" w:hAnsi="Arial" w:cs="Arial"/>
          <w:sz w:val="20"/>
          <w:szCs w:val="20"/>
          <w:lang w:eastAsia="es-CO"/>
        </w:rPr>
      </w:pPr>
      <w:r w:rsidRPr="00743247">
        <w:rPr>
          <w:rFonts w:ascii="Arial" w:eastAsia="Times New Roman" w:hAnsi="Arial" w:cs="Arial"/>
          <w:sz w:val="20"/>
          <w:szCs w:val="20"/>
          <w:lang w:eastAsia="es-CO"/>
        </w:rPr>
        <w:t>https://www.culturarecreacionydeporte.gov.co/sites/default/files/caracteristicas_de_organizaciones_deportivas_de_actividad_fisica_y_recreacion_en_bogota_d.pdf</w:t>
      </w:r>
    </w:p>
    <w:p w14:paraId="2677801A" w14:textId="77777777" w:rsidR="00743247" w:rsidRPr="00F71AE8" w:rsidRDefault="00743247" w:rsidP="00743247">
      <w:pPr>
        <w:pStyle w:val="Sinespaciado"/>
        <w:ind w:left="360"/>
        <w:jc w:val="both"/>
        <w:rPr>
          <w:rFonts w:ascii="Arial" w:eastAsia="Times New Roman" w:hAnsi="Arial" w:cs="Arial"/>
          <w:sz w:val="20"/>
          <w:szCs w:val="20"/>
          <w:lang w:eastAsia="es-CO"/>
        </w:rPr>
      </w:pPr>
    </w:p>
    <w:p w14:paraId="517A1E3D" w14:textId="77777777" w:rsidR="00743247" w:rsidRDefault="00743247" w:rsidP="00743247">
      <w:pPr>
        <w:pStyle w:val="Sinespaciado"/>
        <w:numPr>
          <w:ilvl w:val="0"/>
          <w:numId w:val="30"/>
        </w:numPr>
        <w:jc w:val="both"/>
        <w:rPr>
          <w:rFonts w:ascii="Arial" w:eastAsia="Times New Roman" w:hAnsi="Arial" w:cs="Arial"/>
          <w:sz w:val="20"/>
          <w:szCs w:val="20"/>
          <w:lang w:eastAsia="es-CO"/>
        </w:rPr>
      </w:pPr>
      <w:r w:rsidRPr="00F71AE8">
        <w:rPr>
          <w:rFonts w:ascii="Arial" w:eastAsia="Times New Roman" w:hAnsi="Arial" w:cs="Arial"/>
          <w:sz w:val="20"/>
          <w:szCs w:val="20"/>
          <w:lang w:eastAsia="es-CO"/>
        </w:rPr>
        <w:t xml:space="preserve">Estudio de mercadeo para escuelas deportivas en la ciudad de Bogotá: Caracterización, formación y fortalecimiento de las escuelas deportivas. Universidad Nacional de Colombia (2014). Recuperado de: </w:t>
      </w:r>
      <w:hyperlink r:id="rId13" w:history="1">
        <w:r w:rsidR="0096576E" w:rsidRPr="00804F9B">
          <w:rPr>
            <w:rStyle w:val="Hipervnculo"/>
            <w:rFonts w:ascii="Arial" w:eastAsia="Times New Roman" w:hAnsi="Arial" w:cs="Arial"/>
            <w:sz w:val="20"/>
            <w:szCs w:val="20"/>
            <w:lang w:eastAsia="es-CO"/>
          </w:rPr>
          <w:t>https://www.culturarecreacionydeporte.gov.co/sites/default/files/informe_escuelas_deportivas.pdf</w:t>
        </w:r>
      </w:hyperlink>
    </w:p>
    <w:p w14:paraId="54E6FE39" w14:textId="77777777" w:rsidR="0096576E" w:rsidRPr="00F71AE8" w:rsidRDefault="0096576E" w:rsidP="0096576E">
      <w:pPr>
        <w:pStyle w:val="Sinespaciado"/>
        <w:ind w:left="720"/>
        <w:jc w:val="both"/>
        <w:rPr>
          <w:rFonts w:ascii="Arial" w:eastAsia="Times New Roman" w:hAnsi="Arial" w:cs="Arial"/>
          <w:sz w:val="20"/>
          <w:szCs w:val="20"/>
          <w:lang w:eastAsia="es-CO"/>
        </w:rPr>
      </w:pPr>
    </w:p>
    <w:p w14:paraId="3CB3B869" w14:textId="77777777" w:rsidR="00B84130" w:rsidRPr="00F6253B" w:rsidRDefault="00B84130" w:rsidP="00F6253B">
      <w:pPr>
        <w:pStyle w:val="Ttulo1"/>
      </w:pPr>
      <w:bookmarkStart w:id="72" w:name="_Toc44577948"/>
      <w:r w:rsidRPr="00F6253B">
        <w:rPr>
          <w:rStyle w:val="Fuentedeprrafopredeter2"/>
        </w:rPr>
        <w:t>9. EVALUACIÓN DEL PROYECTO</w:t>
      </w:r>
      <w:bookmarkEnd w:id="72"/>
    </w:p>
    <w:p w14:paraId="55B6569B" w14:textId="77777777" w:rsidR="00B84130" w:rsidRPr="0035369C" w:rsidRDefault="00B84130">
      <w:pPr>
        <w:pStyle w:val="LO-Normal"/>
        <w:autoSpaceDE w:val="0"/>
        <w:rPr>
          <w:rFonts w:cs="Times New Roman"/>
          <w:sz w:val="22"/>
          <w:szCs w:val="22"/>
        </w:rPr>
      </w:pPr>
    </w:p>
    <w:tbl>
      <w:tblPr>
        <w:tblW w:w="8406" w:type="dxa"/>
        <w:jc w:val="center"/>
        <w:tblCellMar>
          <w:left w:w="70" w:type="dxa"/>
          <w:right w:w="70" w:type="dxa"/>
        </w:tblCellMar>
        <w:tblLook w:val="04A0" w:firstRow="1" w:lastRow="0" w:firstColumn="1" w:lastColumn="0" w:noHBand="0" w:noVBand="1"/>
      </w:tblPr>
      <w:tblGrid>
        <w:gridCol w:w="3921"/>
        <w:gridCol w:w="4485"/>
      </w:tblGrid>
      <w:tr w:rsidR="00655452" w:rsidRPr="00450D5E" w14:paraId="7A5C8241" w14:textId="77777777" w:rsidTr="00DB496D">
        <w:trPr>
          <w:trHeight w:val="384"/>
          <w:jc w:val="center"/>
        </w:trPr>
        <w:tc>
          <w:tcPr>
            <w:tcW w:w="392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255691"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OBJETIVO</w:t>
            </w:r>
          </w:p>
        </w:tc>
        <w:tc>
          <w:tcPr>
            <w:tcW w:w="4485" w:type="dxa"/>
            <w:tcBorders>
              <w:top w:val="single" w:sz="4" w:space="0" w:color="auto"/>
              <w:left w:val="nil"/>
              <w:bottom w:val="single" w:sz="4" w:space="0" w:color="auto"/>
              <w:right w:val="single" w:sz="4" w:space="0" w:color="auto"/>
            </w:tcBorders>
            <w:shd w:val="clear" w:color="auto" w:fill="auto"/>
            <w:vAlign w:val="center"/>
            <w:hideMark/>
          </w:tcPr>
          <w:p w14:paraId="6676E5D8" w14:textId="77777777" w:rsidR="00655452" w:rsidRPr="00450D5E" w:rsidRDefault="00655452" w:rsidP="00655452">
            <w:pPr>
              <w:widowControl/>
              <w:suppressAutoHyphens w:val="0"/>
              <w:spacing w:line="240" w:lineRule="auto"/>
              <w:jc w:val="center"/>
              <w:textAlignment w:val="auto"/>
              <w:rPr>
                <w:rFonts w:eastAsia="Times New Roman" w:cs="Times New Roman"/>
                <w:b/>
                <w:bCs/>
                <w:color w:val="000000"/>
                <w:kern w:val="0"/>
                <w:lang w:val="es-ES" w:eastAsia="es-ES" w:bidi="ar-SA"/>
              </w:rPr>
            </w:pPr>
            <w:r w:rsidRPr="00450D5E">
              <w:rPr>
                <w:rFonts w:eastAsia="Times New Roman" w:cs="Times New Roman"/>
                <w:b/>
                <w:bCs/>
                <w:color w:val="000000"/>
                <w:kern w:val="0"/>
                <w:lang w:eastAsia="es-ES" w:bidi="ar-SA"/>
              </w:rPr>
              <w:t>INDICADOR MGA</w:t>
            </w:r>
          </w:p>
        </w:tc>
      </w:tr>
      <w:tr w:rsidR="00655452" w:rsidRPr="00450D5E" w14:paraId="36A53589" w14:textId="77777777" w:rsidTr="00450D5E">
        <w:trPr>
          <w:cantSplit/>
          <w:trHeight w:val="968"/>
          <w:jc w:val="center"/>
        </w:trPr>
        <w:tc>
          <w:tcPr>
            <w:tcW w:w="3921" w:type="dxa"/>
            <w:tcBorders>
              <w:top w:val="nil"/>
              <w:left w:val="single" w:sz="4" w:space="0" w:color="auto"/>
              <w:bottom w:val="single" w:sz="4" w:space="0" w:color="auto"/>
              <w:right w:val="single" w:sz="4" w:space="0" w:color="auto"/>
            </w:tcBorders>
            <w:shd w:val="clear" w:color="auto" w:fill="auto"/>
            <w:vAlign w:val="center"/>
            <w:hideMark/>
          </w:tcPr>
          <w:p w14:paraId="49FE024E"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val="es-ES" w:eastAsia="es-ES" w:bidi="ar-SA"/>
              </w:rPr>
              <w:t>Generar estrategias para el desarrollo de la economía del sector deporte, recreación y actividad física</w:t>
            </w:r>
          </w:p>
        </w:tc>
        <w:tc>
          <w:tcPr>
            <w:tcW w:w="4485" w:type="dxa"/>
            <w:tcBorders>
              <w:top w:val="nil"/>
              <w:left w:val="nil"/>
              <w:bottom w:val="single" w:sz="4" w:space="0" w:color="auto"/>
              <w:right w:val="single" w:sz="4" w:space="0" w:color="auto"/>
            </w:tcBorders>
            <w:shd w:val="clear" w:color="auto" w:fill="auto"/>
            <w:vAlign w:val="center"/>
            <w:hideMark/>
          </w:tcPr>
          <w:p w14:paraId="30AB4C91" w14:textId="77777777" w:rsidR="00655452" w:rsidRPr="00450D5E" w:rsidRDefault="001E6B99" w:rsidP="00655452">
            <w:pPr>
              <w:widowControl/>
              <w:suppressAutoHyphens w:val="0"/>
              <w:spacing w:line="240" w:lineRule="auto"/>
              <w:jc w:val="both"/>
              <w:textAlignment w:val="auto"/>
              <w:rPr>
                <w:rFonts w:eastAsia="Times New Roman" w:cs="Times New Roman"/>
                <w:color w:val="000000"/>
                <w:kern w:val="0"/>
                <w:lang w:val="es-ES" w:eastAsia="es-ES" w:bidi="ar-SA"/>
              </w:rPr>
            </w:pPr>
            <w:r w:rsidRPr="00450D5E">
              <w:rPr>
                <w:rFonts w:eastAsia="Times New Roman" w:cs="Times New Roman"/>
                <w:color w:val="000000"/>
                <w:kern w:val="0"/>
                <w:lang w:eastAsia="es-ES" w:bidi="ar-SA"/>
              </w:rPr>
              <w:t>Documentos de investigación</w:t>
            </w:r>
          </w:p>
        </w:tc>
      </w:tr>
    </w:tbl>
    <w:p w14:paraId="7B03A0F5" w14:textId="77777777" w:rsidR="00B84130" w:rsidRPr="00655452" w:rsidRDefault="00B84130" w:rsidP="00D661EE">
      <w:pPr>
        <w:autoSpaceDE w:val="0"/>
        <w:rPr>
          <w:rFonts w:cs="Times New Roman"/>
          <w:sz w:val="22"/>
          <w:szCs w:val="22"/>
          <w:lang w:val="es-ES"/>
        </w:rPr>
      </w:pPr>
    </w:p>
    <w:p w14:paraId="5542CF30" w14:textId="77777777" w:rsidR="001632C0" w:rsidRDefault="001632C0" w:rsidP="00D661EE">
      <w:pPr>
        <w:autoSpaceDE w:val="0"/>
        <w:rPr>
          <w:rFonts w:cs="Times New Roman"/>
          <w:sz w:val="22"/>
          <w:szCs w:val="22"/>
        </w:rPr>
      </w:pPr>
    </w:p>
    <w:p w14:paraId="7F134BC3" w14:textId="77777777" w:rsidR="0069220E" w:rsidRDefault="0069220E" w:rsidP="00D661EE">
      <w:pPr>
        <w:autoSpaceDE w:val="0"/>
        <w:rPr>
          <w:rFonts w:cs="Times New Roman"/>
          <w:sz w:val="22"/>
          <w:szCs w:val="22"/>
        </w:rPr>
      </w:pPr>
    </w:p>
    <w:p w14:paraId="224E6430" w14:textId="77777777" w:rsidR="006B20B5" w:rsidRDefault="006B20B5" w:rsidP="0069220E">
      <w:pPr>
        <w:autoSpaceDE w:val="0"/>
        <w:jc w:val="center"/>
        <w:rPr>
          <w:rFonts w:cs="Times New Roman"/>
          <w:b/>
          <w:sz w:val="22"/>
          <w:szCs w:val="22"/>
        </w:rPr>
      </w:pPr>
    </w:p>
    <w:p w14:paraId="34665217" w14:textId="77777777" w:rsidR="0069220E" w:rsidRPr="0069220E" w:rsidRDefault="0069220E" w:rsidP="0069220E">
      <w:pPr>
        <w:autoSpaceDE w:val="0"/>
        <w:jc w:val="center"/>
        <w:rPr>
          <w:rFonts w:cs="Times New Roman"/>
          <w:b/>
          <w:sz w:val="22"/>
          <w:szCs w:val="22"/>
        </w:rPr>
      </w:pPr>
    </w:p>
    <w:sectPr w:rsidR="0069220E" w:rsidRPr="0069220E">
      <w:headerReference w:type="even" r:id="rId14"/>
      <w:headerReference w:type="default" r:id="rId15"/>
      <w:headerReference w:type="first" r:id="rId16"/>
      <w:pgSz w:w="12240" w:h="15840"/>
      <w:pgMar w:top="1719" w:right="1152" w:bottom="1152" w:left="1152" w:header="720" w:footer="720" w:gutter="0"/>
      <w:pgBorders>
        <w:top w:val="single" w:sz="2" w:space="1" w:color="000000"/>
        <w:left w:val="single" w:sz="2" w:space="1" w:color="000000"/>
        <w:bottom w:val="single" w:sz="2" w:space="1" w:color="000000"/>
        <w:right w:val="single" w:sz="2" w:space="1" w:color="000000"/>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0960E2" w14:textId="77777777" w:rsidR="00322C72" w:rsidRDefault="00322C72" w:rsidP="006B59EA">
      <w:pPr>
        <w:spacing w:line="240" w:lineRule="auto"/>
      </w:pPr>
      <w:r>
        <w:separator/>
      </w:r>
    </w:p>
  </w:endnote>
  <w:endnote w:type="continuationSeparator" w:id="0">
    <w:p w14:paraId="1BD23E45" w14:textId="77777777" w:rsidR="00322C72" w:rsidRDefault="00322C72" w:rsidP="006B59E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Calibri"/>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058BC0" w14:textId="77777777" w:rsidR="00322C72" w:rsidRDefault="00322C72" w:rsidP="006B59EA">
      <w:pPr>
        <w:spacing w:line="240" w:lineRule="auto"/>
      </w:pPr>
      <w:r>
        <w:separator/>
      </w:r>
    </w:p>
  </w:footnote>
  <w:footnote w:type="continuationSeparator" w:id="0">
    <w:p w14:paraId="5C9E0CF1" w14:textId="77777777" w:rsidR="00322C72" w:rsidRDefault="00322C72" w:rsidP="006B59EA">
      <w:pPr>
        <w:spacing w:line="240" w:lineRule="auto"/>
      </w:pPr>
      <w:r>
        <w:continuationSeparator/>
      </w:r>
    </w:p>
  </w:footnote>
  <w:footnote w:id="1">
    <w:p w14:paraId="6B4AC82E" w14:textId="77777777" w:rsidR="00EE3673" w:rsidRPr="005F1799" w:rsidRDefault="00EE3673" w:rsidP="00EE3673">
      <w:pPr>
        <w:pStyle w:val="Textonotapie"/>
      </w:pPr>
      <w:r>
        <w:rPr>
          <w:rStyle w:val="Refdenotaalpie"/>
        </w:rPr>
        <w:footnoteRef/>
      </w:r>
      <w:r>
        <w:t xml:space="preserve"> Fuente: </w:t>
      </w:r>
      <w:r w:rsidRPr="00CD3BCD">
        <w:t>Propuesta de contenidos sector cultura, recreación y deporte. Bases del plan de desarrollo, elaborado por la Secretaría Distrital de Cultura, Recreación y Deporte, 2020</w:t>
      </w:r>
      <w:r>
        <w:t>.</w:t>
      </w:r>
    </w:p>
  </w:footnote>
  <w:footnote w:id="2">
    <w:p w14:paraId="2EEE77A3" w14:textId="77777777" w:rsidR="00EE3673" w:rsidRPr="00E206AA" w:rsidRDefault="00EE3673" w:rsidP="00EE3673">
      <w:pPr>
        <w:jc w:val="both"/>
        <w:rPr>
          <w:sz w:val="20"/>
          <w:szCs w:val="20"/>
          <w:lang w:val="es-ES"/>
        </w:rPr>
      </w:pPr>
      <w:r>
        <w:rPr>
          <w:rStyle w:val="Refdenotaalpie"/>
        </w:rPr>
        <w:footnoteRef/>
      </w:r>
      <w:r>
        <w:t xml:space="preserve"> </w:t>
      </w:r>
      <w:r w:rsidRPr="00E206AA">
        <w:rPr>
          <w:sz w:val="20"/>
          <w:szCs w:val="20"/>
          <w:lang w:val="es-ES"/>
        </w:rPr>
        <w:t xml:space="preserve">Presupuesto Anual de Rentas e Ingresos y de Gastos e Inversiones de Bogotá, Distrito Capital, para la vigencia fiscal comprendida entre el 1 de enero y el 31 de diciembre de 2020. (2019). Secretaría de Gobierno de Bogotá. </w:t>
      </w:r>
    </w:p>
    <w:p w14:paraId="0D70637D" w14:textId="77777777" w:rsidR="00EE3673" w:rsidRPr="007D3541" w:rsidRDefault="00EE3673" w:rsidP="00EE3673">
      <w:pPr>
        <w:pStyle w:val="Textonotapie"/>
      </w:pPr>
    </w:p>
  </w:footnote>
  <w:footnote w:id="3">
    <w:p w14:paraId="2BA55986" w14:textId="77777777" w:rsidR="00EE3673" w:rsidRPr="00AA71B9" w:rsidRDefault="00EE3673" w:rsidP="00EE3673">
      <w:pPr>
        <w:pStyle w:val="Textonotapie"/>
      </w:pPr>
      <w:r>
        <w:rPr>
          <w:rStyle w:val="Refdenotaalpie"/>
        </w:rPr>
        <w:footnoteRef/>
      </w:r>
      <w:r>
        <w:t xml:space="preserve"> </w:t>
      </w:r>
      <w:r w:rsidRPr="00AA71B9">
        <w:t>Gran encuesta integrada de hogares (GEIH) Mercado laboral. (2020). Departamento Administrativo Nacional de Estadística.</w:t>
      </w:r>
    </w:p>
  </w:footnote>
  <w:footnote w:id="4">
    <w:p w14:paraId="01683C7B" w14:textId="77777777" w:rsidR="007438F2" w:rsidRPr="007438F2" w:rsidRDefault="007438F2" w:rsidP="007438F2">
      <w:pPr>
        <w:jc w:val="both"/>
        <w:rPr>
          <w:rFonts w:ascii="Calibri" w:eastAsia="Calibri" w:hAnsi="Calibri" w:cs="Times New Roman"/>
          <w:kern w:val="0"/>
          <w:sz w:val="20"/>
          <w:szCs w:val="20"/>
          <w:lang w:val="es-ES" w:eastAsia="en-US" w:bidi="ar-SA"/>
        </w:rPr>
      </w:pPr>
      <w:r w:rsidRPr="007438F2">
        <w:rPr>
          <w:rFonts w:ascii="Calibri" w:eastAsia="Calibri" w:hAnsi="Calibri" w:cs="Times New Roman"/>
          <w:kern w:val="0"/>
          <w:sz w:val="20"/>
          <w:szCs w:val="20"/>
          <w:lang w:val="es-ES" w:eastAsia="en-US" w:bidi="ar-SA"/>
        </w:rPr>
        <w:footnoteRef/>
      </w:r>
      <w:r w:rsidRPr="007438F2">
        <w:rPr>
          <w:rFonts w:ascii="Calibri" w:eastAsia="Calibri" w:hAnsi="Calibri" w:cs="Times New Roman"/>
          <w:kern w:val="0"/>
          <w:sz w:val="20"/>
          <w:szCs w:val="20"/>
          <w:lang w:val="es-ES" w:eastAsia="en-US" w:bidi="ar-SA"/>
        </w:rPr>
        <w:t xml:space="preserve"> En la estructura institucional del distrito se encuentran 22 entidades: la Secretaría Distrital de Cultura, Recreación y Deporte, cabeza del sector; 20 alcaldías locales con responsables de proyectos deportivos y la Universidad Distrital. </w:t>
      </w:r>
    </w:p>
    <w:p w14:paraId="16E4E326" w14:textId="77777777" w:rsidR="007438F2" w:rsidRPr="007438F2" w:rsidRDefault="007438F2">
      <w:pPr>
        <w:pStyle w:val="Textonotapie"/>
        <w:rPr>
          <w:lang w:val="es-CO"/>
        </w:rPr>
      </w:pPr>
    </w:p>
  </w:footnote>
  <w:footnote w:id="5">
    <w:p w14:paraId="65EADF94" w14:textId="77777777" w:rsidR="00EE3673" w:rsidRPr="00AF0A36" w:rsidRDefault="00EE3673" w:rsidP="00EE3673">
      <w:pPr>
        <w:pStyle w:val="Textonotapie"/>
      </w:pPr>
      <w:r>
        <w:rPr>
          <w:rStyle w:val="Refdenotaalpie"/>
        </w:rPr>
        <w:footnoteRef/>
      </w:r>
      <w:r>
        <w:t xml:space="preserve"> Diagnóstico sectorial de Información Estadística Cultura, Recreación Y Deporte. (2019). Plan Estadístico Distrital.</w:t>
      </w:r>
    </w:p>
  </w:footnote>
  <w:footnote w:id="6">
    <w:p w14:paraId="7E900DA3" w14:textId="77777777" w:rsidR="00EE3673" w:rsidRPr="00AF0A36" w:rsidRDefault="00EE3673" w:rsidP="00EE3673">
      <w:pPr>
        <w:pStyle w:val="Textonotapie"/>
      </w:pPr>
      <w:r>
        <w:rPr>
          <w:rStyle w:val="Refdenotaalpie"/>
        </w:rPr>
        <w:footnoteRef/>
      </w:r>
      <w:r w:rsidRPr="00AF0A36">
        <w:t>Fuente</w:t>
      </w:r>
      <w:r>
        <w:t>: Informe elaborado por la</w:t>
      </w:r>
      <w:r w:rsidRPr="00AF0A36">
        <w:t xml:space="preserve"> Cámara de Comercio de Bogotá, corte al 31/12/2019</w:t>
      </w:r>
    </w:p>
  </w:footnote>
  <w:footnote w:id="7">
    <w:p w14:paraId="776818B4" w14:textId="77777777" w:rsidR="00EE3673" w:rsidRPr="00A55D8C" w:rsidRDefault="00EE3673" w:rsidP="00191890">
      <w:pPr>
        <w:pStyle w:val="Sinespaciado"/>
        <w:jc w:val="both"/>
      </w:pPr>
      <w:r>
        <w:rPr>
          <w:rStyle w:val="Refdenotaalpie"/>
        </w:rPr>
        <w:footnoteRef/>
      </w:r>
      <w:r>
        <w:t xml:space="preserve"> </w:t>
      </w:r>
      <w:r w:rsidRPr="005137DE">
        <w:rPr>
          <w:rFonts w:ascii="Calibri" w:eastAsia="Times New Roman" w:hAnsi="Calibri" w:cs="Calibri"/>
          <w:sz w:val="20"/>
          <w:szCs w:val="20"/>
          <w:lang w:eastAsia="es-CO"/>
        </w:rPr>
        <w:t>Fortalecimiento y desarrollo de capacidades institucionales del Estado, para la adecuada implementación de las políticas Diagnóstico – Oportunidades – Desafíos. Estudio del sector. Bogotá D.C., 2018</w:t>
      </w:r>
      <w:r>
        <w:t xml:space="preserve">, </w:t>
      </w:r>
      <w:sdt>
        <w:sdtPr>
          <w:id w:val="-152996638"/>
          <w:citation/>
        </w:sdtPr>
        <w:sdtEndPr/>
        <w:sdtContent>
          <w:r>
            <w:fldChar w:fldCharType="begin"/>
          </w:r>
          <w:r>
            <w:rPr>
              <w:lang w:val="es-ES"/>
            </w:rPr>
            <w:instrText xml:space="preserve"> CITATION Fun18 \l 3082 </w:instrText>
          </w:r>
          <w:r>
            <w:fldChar w:fldCharType="separate"/>
          </w:r>
          <w:r>
            <w:rPr>
              <w:noProof/>
              <w:lang w:val="es-ES"/>
            </w:rPr>
            <w:t>(Función Pública - Gobierno de Colombia, 2018)</w:t>
          </w:r>
          <w:r>
            <w:fldChar w:fldCharType="end"/>
          </w:r>
        </w:sdtContent>
      </w:sdt>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6E7DF8" w14:textId="77777777" w:rsidR="00171846" w:rsidRDefault="003A2A80" w:rsidP="00171846">
    <w:pPr>
      <w:pStyle w:val="Encabezado"/>
      <w:jc w:val="center"/>
    </w:pPr>
    <w:r w:rsidRPr="00D44377">
      <w:rPr>
        <w:noProof/>
        <w:lang w:eastAsia="es-CO"/>
      </w:rPr>
      <w:drawing>
        <wp:inline distT="0" distB="0" distL="0" distR="0" wp14:anchorId="2BAED92B" wp14:editId="6DCE1FB6">
          <wp:extent cx="5391150" cy="438150"/>
          <wp:effectExtent l="0" t="0" r="0" b="0"/>
          <wp:docPr id="11"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p w14:paraId="3AE36691" w14:textId="77777777" w:rsidR="00171846" w:rsidRDefault="00171846">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C15ED2" w14:textId="77777777" w:rsidR="00171846" w:rsidRDefault="00171846">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CE473" w14:textId="77777777" w:rsidR="00171846" w:rsidRDefault="003A2A80" w:rsidP="00F5293C">
    <w:pPr>
      <w:pStyle w:val="Encabezado"/>
      <w:jc w:val="center"/>
    </w:pPr>
    <w:r w:rsidRPr="0002788F">
      <w:rPr>
        <w:noProof/>
        <w:lang w:eastAsia="es-CO"/>
      </w:rPr>
      <w:drawing>
        <wp:inline distT="0" distB="0" distL="0" distR="0" wp14:anchorId="17A378D7" wp14:editId="755F7CFC">
          <wp:extent cx="5391150" cy="438150"/>
          <wp:effectExtent l="0" t="0" r="0" b="0"/>
          <wp:docPr id="13"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0" cy="4381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D20E88" w14:textId="77777777" w:rsidR="00171846" w:rsidRDefault="0017184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Ttulo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pStyle w:val="Ttulo11"/>
      <w:suff w:val="nothing"/>
      <w:lvlText w:val="%1"/>
      <w:lvlJc w:val="left"/>
      <w:pPr>
        <w:tabs>
          <w:tab w:val="num" w:pos="0"/>
        </w:tabs>
        <w:ind w:left="0" w:firstLine="0"/>
      </w:pPr>
      <w:rPr>
        <w:rFonts w:ascii="Symbol" w:hAnsi="Symbol" w:cs="Symbol"/>
        <w:sz w:val="22"/>
        <w:szCs w:val="22"/>
        <w:shd w:val="clear" w:color="auto" w:fill="FFFF00"/>
      </w:rPr>
    </w:lvl>
    <w:lvl w:ilvl="1">
      <w:start w:val="1"/>
      <w:numFmt w:val="decimal"/>
      <w:suff w:val="nothing"/>
      <w:lvlText w:val="%2"/>
      <w:lvlJc w:val="left"/>
      <w:pPr>
        <w:tabs>
          <w:tab w:val="num" w:pos="0"/>
        </w:tabs>
        <w:ind w:left="0" w:firstLine="0"/>
      </w:pPr>
      <w:rPr>
        <w:rFonts w:ascii="Courier New" w:hAnsi="Courier New" w:cs="Arial"/>
        <w:b w:val="0"/>
        <w:bCs w:val="0"/>
        <w:sz w:val="24"/>
        <w:szCs w:val="24"/>
      </w:rPr>
    </w:lvl>
    <w:lvl w:ilvl="2">
      <w:start w:val="1"/>
      <w:numFmt w:val="none"/>
      <w:suff w:val="nothing"/>
      <w:lvlText w:val=""/>
      <w:lvlJc w:val="left"/>
      <w:pPr>
        <w:tabs>
          <w:tab w:val="num" w:pos="0"/>
        </w:tabs>
        <w:ind w:left="720" w:hanging="720"/>
      </w:pPr>
      <w:rPr>
        <w:rFonts w:ascii="Wingdings" w:hAnsi="Wingdings" w:cs="Wingdings"/>
        <w:sz w:val="20"/>
      </w:r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multilevel"/>
    <w:tmpl w:val="00000003"/>
    <w:name w:val="WW8Num3"/>
    <w:lvl w:ilvl="0">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1">
      <w:start w:val="1"/>
      <w:numFmt w:val="bullet"/>
      <w:suff w:val="nothing"/>
      <w:lvlText w:val="o"/>
      <w:lvlJc w:val="left"/>
      <w:pPr>
        <w:tabs>
          <w:tab w:val="num" w:pos="0"/>
        </w:tabs>
        <w:ind w:left="0" w:firstLine="0"/>
      </w:pPr>
      <w:rPr>
        <w:rFonts w:ascii="Courier New" w:hAnsi="Courier New" w:cs="Courier New"/>
        <w:sz w:val="20"/>
      </w:rPr>
    </w:lvl>
    <w:lvl w:ilvl="2">
      <w:start w:val="1"/>
      <w:numFmt w:val="bullet"/>
      <w:suff w:val="nothing"/>
      <w:lvlText w:val=""/>
      <w:lvlJc w:val="left"/>
      <w:pPr>
        <w:tabs>
          <w:tab w:val="num" w:pos="0"/>
        </w:tabs>
        <w:ind w:left="0" w:firstLine="0"/>
      </w:pPr>
      <w:rPr>
        <w:rFonts w:ascii="Wingdings" w:hAnsi="Wingdings" w:cs="Wingdings"/>
        <w:sz w:val="20"/>
      </w:rPr>
    </w:lvl>
    <w:lvl w:ilvl="3">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4">
      <w:start w:val="1"/>
      <w:numFmt w:val="bullet"/>
      <w:suff w:val="nothing"/>
      <w:lvlText w:val="o"/>
      <w:lvlJc w:val="left"/>
      <w:pPr>
        <w:tabs>
          <w:tab w:val="num" w:pos="0"/>
        </w:tabs>
        <w:ind w:left="0" w:firstLine="0"/>
      </w:pPr>
      <w:rPr>
        <w:rFonts w:ascii="Courier New" w:hAnsi="Courier New" w:cs="Courier New"/>
        <w:sz w:val="20"/>
      </w:rPr>
    </w:lvl>
    <w:lvl w:ilvl="5">
      <w:start w:val="1"/>
      <w:numFmt w:val="bullet"/>
      <w:suff w:val="nothing"/>
      <w:lvlText w:val=""/>
      <w:lvlJc w:val="left"/>
      <w:pPr>
        <w:tabs>
          <w:tab w:val="num" w:pos="0"/>
        </w:tabs>
        <w:ind w:left="0" w:firstLine="0"/>
      </w:pPr>
      <w:rPr>
        <w:rFonts w:ascii="Wingdings" w:hAnsi="Wingdings" w:cs="Wingdings"/>
        <w:sz w:val="20"/>
      </w:rPr>
    </w:lvl>
    <w:lvl w:ilvl="6">
      <w:start w:val="1"/>
      <w:numFmt w:val="bullet"/>
      <w:suff w:val="nothing"/>
      <w:lvlText w:val=""/>
      <w:lvlJc w:val="left"/>
      <w:pPr>
        <w:tabs>
          <w:tab w:val="num" w:pos="0"/>
        </w:tabs>
        <w:ind w:left="0" w:firstLine="0"/>
      </w:pPr>
      <w:rPr>
        <w:rFonts w:ascii="Symbol" w:hAnsi="Symbol" w:cs="Symbol"/>
        <w:sz w:val="22"/>
        <w:szCs w:val="22"/>
        <w:shd w:val="clear" w:color="auto" w:fill="FFFF00"/>
        <w:lang w:eastAsia="es-ES"/>
      </w:rPr>
    </w:lvl>
    <w:lvl w:ilvl="7">
      <w:start w:val="1"/>
      <w:numFmt w:val="bullet"/>
      <w:suff w:val="nothing"/>
      <w:lvlText w:val="o"/>
      <w:lvlJc w:val="left"/>
      <w:pPr>
        <w:tabs>
          <w:tab w:val="num" w:pos="0"/>
        </w:tabs>
        <w:ind w:left="0" w:firstLine="0"/>
      </w:pPr>
      <w:rPr>
        <w:rFonts w:ascii="Courier New" w:hAnsi="Courier New" w:cs="Courier New"/>
        <w:sz w:val="20"/>
      </w:rPr>
    </w:lvl>
    <w:lvl w:ilvl="8">
      <w:start w:val="1"/>
      <w:numFmt w:val="bullet"/>
      <w:suff w:val="nothing"/>
      <w:lvlText w:val=""/>
      <w:lvlJc w:val="left"/>
      <w:pPr>
        <w:tabs>
          <w:tab w:val="num" w:pos="0"/>
        </w:tabs>
        <w:ind w:left="0" w:firstLine="0"/>
      </w:pPr>
      <w:rPr>
        <w:rFonts w:ascii="Wingdings" w:hAnsi="Wingdings" w:cs="Wingdings"/>
        <w:sz w:val="20"/>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lang w:val="es-CO" w:bidi="hi-IN"/>
      </w:rPr>
    </w:lvl>
    <w:lvl w:ilvl="1">
      <w:start w:val="1"/>
      <w:numFmt w:val="bullet"/>
      <w:lvlText w:val="◦"/>
      <w:lvlJc w:val="left"/>
      <w:pPr>
        <w:tabs>
          <w:tab w:val="num" w:pos="1080"/>
        </w:tabs>
        <w:ind w:left="1080" w:hanging="360"/>
      </w:pPr>
      <w:rPr>
        <w:rFonts w:ascii="OpenSymbol" w:hAnsi="OpenSymbol" w:cs="Courier New"/>
        <w:sz w:val="20"/>
      </w:rPr>
    </w:lvl>
    <w:lvl w:ilvl="2">
      <w:start w:val="1"/>
      <w:numFmt w:val="bullet"/>
      <w:lvlText w:val="▪"/>
      <w:lvlJc w:val="left"/>
      <w:pPr>
        <w:tabs>
          <w:tab w:val="num" w:pos="1440"/>
        </w:tabs>
        <w:ind w:left="1440" w:hanging="360"/>
      </w:pPr>
      <w:rPr>
        <w:rFonts w:ascii="OpenSymbol" w:hAnsi="OpenSymbol" w:cs="Courier New"/>
        <w:sz w:val="20"/>
      </w:rPr>
    </w:lvl>
    <w:lvl w:ilvl="3">
      <w:start w:val="1"/>
      <w:numFmt w:val="bullet"/>
      <w:lvlText w:val=""/>
      <w:lvlJc w:val="left"/>
      <w:pPr>
        <w:tabs>
          <w:tab w:val="num" w:pos="1800"/>
        </w:tabs>
        <w:ind w:left="1800" w:hanging="360"/>
      </w:pPr>
      <w:rPr>
        <w:rFonts w:ascii="Symbol" w:hAnsi="Symbol" w:cs="Symbol"/>
        <w:color w:val="000000"/>
        <w:sz w:val="20"/>
        <w:lang w:val="es-CO" w:bidi="hi-IN"/>
      </w:rPr>
    </w:lvl>
    <w:lvl w:ilvl="4">
      <w:start w:val="1"/>
      <w:numFmt w:val="bullet"/>
      <w:lvlText w:val="◦"/>
      <w:lvlJc w:val="left"/>
      <w:pPr>
        <w:tabs>
          <w:tab w:val="num" w:pos="2160"/>
        </w:tabs>
        <w:ind w:left="2160" w:hanging="360"/>
      </w:pPr>
      <w:rPr>
        <w:rFonts w:ascii="OpenSymbol" w:hAnsi="OpenSymbol" w:cs="Courier New"/>
        <w:sz w:val="20"/>
      </w:rPr>
    </w:lvl>
    <w:lvl w:ilvl="5">
      <w:start w:val="1"/>
      <w:numFmt w:val="bullet"/>
      <w:lvlText w:val="▪"/>
      <w:lvlJc w:val="left"/>
      <w:pPr>
        <w:tabs>
          <w:tab w:val="num" w:pos="2520"/>
        </w:tabs>
        <w:ind w:left="2520" w:hanging="360"/>
      </w:pPr>
      <w:rPr>
        <w:rFonts w:ascii="OpenSymbol" w:hAnsi="OpenSymbol" w:cs="Courier New"/>
        <w:sz w:val="20"/>
      </w:rPr>
    </w:lvl>
    <w:lvl w:ilvl="6">
      <w:start w:val="1"/>
      <w:numFmt w:val="bullet"/>
      <w:lvlText w:val=""/>
      <w:lvlJc w:val="left"/>
      <w:pPr>
        <w:tabs>
          <w:tab w:val="num" w:pos="2880"/>
        </w:tabs>
        <w:ind w:left="2880" w:hanging="360"/>
      </w:pPr>
      <w:rPr>
        <w:rFonts w:ascii="Symbol" w:hAnsi="Symbol" w:cs="Symbol"/>
        <w:color w:val="000000"/>
        <w:sz w:val="20"/>
        <w:lang w:val="es-CO" w:bidi="hi-IN"/>
      </w:rPr>
    </w:lvl>
    <w:lvl w:ilvl="7">
      <w:start w:val="1"/>
      <w:numFmt w:val="bullet"/>
      <w:lvlText w:val="◦"/>
      <w:lvlJc w:val="left"/>
      <w:pPr>
        <w:tabs>
          <w:tab w:val="num" w:pos="3240"/>
        </w:tabs>
        <w:ind w:left="3240" w:hanging="360"/>
      </w:pPr>
      <w:rPr>
        <w:rFonts w:ascii="OpenSymbol" w:hAnsi="OpenSymbol" w:cs="Courier New"/>
        <w:sz w:val="20"/>
      </w:rPr>
    </w:lvl>
    <w:lvl w:ilvl="8">
      <w:start w:val="1"/>
      <w:numFmt w:val="bullet"/>
      <w:lvlText w:val="▪"/>
      <w:lvlJc w:val="left"/>
      <w:pPr>
        <w:tabs>
          <w:tab w:val="num" w:pos="3600"/>
        </w:tabs>
        <w:ind w:left="3600" w:hanging="360"/>
      </w:pPr>
      <w:rPr>
        <w:rFonts w:ascii="OpenSymbol" w:hAnsi="OpenSymbol" w:cs="Courier New"/>
        <w:sz w:val="20"/>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rPr>
        <w:rFonts w:ascii="Symbol" w:eastAsia="SimSun" w:hAnsi="Symbol" w:cs="Symbol"/>
        <w:color w:val="000000"/>
        <w:sz w:val="20"/>
        <w:szCs w:val="28"/>
        <w:lang w:val="es-CO" w:bidi="hi-IN"/>
      </w:rPr>
    </w:lvl>
    <w:lvl w:ilvl="1">
      <w:start w:val="1"/>
      <w:numFmt w:val="decimal"/>
      <w:lvlText w:val="%1.%2"/>
      <w:lvlJc w:val="left"/>
      <w:pPr>
        <w:tabs>
          <w:tab w:val="num" w:pos="1211"/>
        </w:tabs>
        <w:ind w:left="1211" w:hanging="360"/>
      </w:pPr>
      <w:rPr>
        <w:rFonts w:ascii="OpenSymbol" w:hAnsi="OpenSymbol" w:cs="Arial"/>
        <w:b/>
        <w:sz w:val="24"/>
      </w:rPr>
    </w:lvl>
    <w:lvl w:ilvl="2">
      <w:start w:val="1"/>
      <w:numFmt w:val="decimal"/>
      <w:lvlText w:val="%1.%2.%3"/>
      <w:lvlJc w:val="left"/>
      <w:pPr>
        <w:tabs>
          <w:tab w:val="num" w:pos="1080"/>
        </w:tabs>
        <w:ind w:left="1080" w:hanging="720"/>
      </w:pPr>
      <w:rPr>
        <w:rFonts w:ascii="Wingdings" w:hAnsi="Wingdings" w:cs="Wingdings"/>
        <w:sz w:val="20"/>
      </w:r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color w:val="000000"/>
        <w:sz w:val="20"/>
        <w:szCs w:val="28"/>
      </w:rPr>
    </w:lvl>
    <w:lvl w:ilvl="1">
      <w:start w:val="1"/>
      <w:numFmt w:val="bullet"/>
      <w:lvlText w:val="◦"/>
      <w:lvlJc w:val="left"/>
      <w:pPr>
        <w:tabs>
          <w:tab w:val="num" w:pos="1080"/>
        </w:tabs>
        <w:ind w:left="1080" w:hanging="360"/>
      </w:pPr>
      <w:rPr>
        <w:rFonts w:ascii="OpenSymbol" w:hAnsi="OpenSymbol" w:cs="Symbol"/>
        <w:sz w:val="28"/>
      </w:rPr>
    </w:lvl>
    <w:lvl w:ilvl="2">
      <w:start w:val="1"/>
      <w:numFmt w:val="bullet"/>
      <w:lvlText w:val="▪"/>
      <w:lvlJc w:val="left"/>
      <w:pPr>
        <w:tabs>
          <w:tab w:val="num" w:pos="1440"/>
        </w:tabs>
        <w:ind w:left="1440" w:hanging="360"/>
      </w:pPr>
      <w:rPr>
        <w:rFonts w:ascii="OpenSymbol" w:hAnsi="OpenSymbol" w:cs="Symbol"/>
        <w:sz w:val="28"/>
      </w:rPr>
    </w:lvl>
    <w:lvl w:ilvl="3">
      <w:start w:val="1"/>
      <w:numFmt w:val="bullet"/>
      <w:lvlText w:val=""/>
      <w:lvlJc w:val="left"/>
      <w:pPr>
        <w:tabs>
          <w:tab w:val="num" w:pos="1800"/>
        </w:tabs>
        <w:ind w:left="1800" w:hanging="360"/>
      </w:pPr>
      <w:rPr>
        <w:rFonts w:ascii="Symbol" w:hAnsi="Symbol" w:cs="Symbol"/>
        <w:color w:val="000000"/>
        <w:sz w:val="20"/>
        <w:szCs w:val="28"/>
      </w:rPr>
    </w:lvl>
    <w:lvl w:ilvl="4">
      <w:start w:val="1"/>
      <w:numFmt w:val="bullet"/>
      <w:lvlText w:val="◦"/>
      <w:lvlJc w:val="left"/>
      <w:pPr>
        <w:tabs>
          <w:tab w:val="num" w:pos="2160"/>
        </w:tabs>
        <w:ind w:left="2160" w:hanging="360"/>
      </w:pPr>
      <w:rPr>
        <w:rFonts w:ascii="OpenSymbol" w:hAnsi="OpenSymbol" w:cs="Symbol"/>
        <w:sz w:val="28"/>
      </w:rPr>
    </w:lvl>
    <w:lvl w:ilvl="5">
      <w:start w:val="1"/>
      <w:numFmt w:val="bullet"/>
      <w:lvlText w:val="▪"/>
      <w:lvlJc w:val="left"/>
      <w:pPr>
        <w:tabs>
          <w:tab w:val="num" w:pos="2520"/>
        </w:tabs>
        <w:ind w:left="2520" w:hanging="360"/>
      </w:pPr>
      <w:rPr>
        <w:rFonts w:ascii="OpenSymbol" w:hAnsi="OpenSymbol" w:cs="Symbol"/>
        <w:sz w:val="28"/>
      </w:rPr>
    </w:lvl>
    <w:lvl w:ilvl="6">
      <w:start w:val="1"/>
      <w:numFmt w:val="bullet"/>
      <w:lvlText w:val=""/>
      <w:lvlJc w:val="left"/>
      <w:pPr>
        <w:tabs>
          <w:tab w:val="num" w:pos="2880"/>
        </w:tabs>
        <w:ind w:left="2880" w:hanging="360"/>
      </w:pPr>
      <w:rPr>
        <w:rFonts w:ascii="Symbol" w:hAnsi="Symbol" w:cs="Symbol"/>
        <w:color w:val="000000"/>
        <w:sz w:val="20"/>
        <w:szCs w:val="28"/>
      </w:rPr>
    </w:lvl>
    <w:lvl w:ilvl="7">
      <w:start w:val="1"/>
      <w:numFmt w:val="bullet"/>
      <w:lvlText w:val="◦"/>
      <w:lvlJc w:val="left"/>
      <w:pPr>
        <w:tabs>
          <w:tab w:val="num" w:pos="3240"/>
        </w:tabs>
        <w:ind w:left="3240" w:hanging="360"/>
      </w:pPr>
      <w:rPr>
        <w:rFonts w:ascii="OpenSymbol" w:hAnsi="OpenSymbol" w:cs="Symbol"/>
        <w:sz w:val="28"/>
      </w:rPr>
    </w:lvl>
    <w:lvl w:ilvl="8">
      <w:start w:val="1"/>
      <w:numFmt w:val="bullet"/>
      <w:lvlText w:val="▪"/>
      <w:lvlJc w:val="left"/>
      <w:pPr>
        <w:tabs>
          <w:tab w:val="num" w:pos="3600"/>
        </w:tabs>
        <w:ind w:left="3600" w:hanging="360"/>
      </w:pPr>
      <w:rPr>
        <w:rFonts w:ascii="OpenSymbol" w:hAnsi="OpenSymbol" w:cs="Symbol"/>
        <w:sz w:val="28"/>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Wingdings"/>
        <w:sz w:val="20"/>
      </w:rPr>
    </w:lvl>
    <w:lvl w:ilvl="1">
      <w:start w:val="1"/>
      <w:numFmt w:val="decimal"/>
      <w:lvlText w:val="%2."/>
      <w:lvlJc w:val="left"/>
      <w:pPr>
        <w:tabs>
          <w:tab w:val="num" w:pos="1080"/>
        </w:tabs>
        <w:ind w:left="1080" w:hanging="360"/>
      </w:pPr>
      <w:rPr>
        <w:rFonts w:ascii="OpenSymbol" w:hAnsi="OpenSymbol" w:cs="OpenSymbol"/>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1B94CA6"/>
    <w:multiLevelType w:val="multilevel"/>
    <w:tmpl w:val="7C62398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031D287D"/>
    <w:multiLevelType w:val="hybridMultilevel"/>
    <w:tmpl w:val="20D4CAC6"/>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040F6657"/>
    <w:multiLevelType w:val="hybridMultilevel"/>
    <w:tmpl w:val="D4649F1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0B9035E3"/>
    <w:multiLevelType w:val="hybridMultilevel"/>
    <w:tmpl w:val="DAD6F31A"/>
    <w:lvl w:ilvl="0" w:tplc="03D66B90">
      <w:start w:val="1"/>
      <w:numFmt w:val="lowerLetter"/>
      <w:lvlText w:val="%1."/>
      <w:lvlJc w:val="left"/>
      <w:pPr>
        <w:ind w:left="1080" w:hanging="360"/>
      </w:pPr>
      <w:rPr>
        <w:rFonts w:hint="default"/>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11" w15:restartNumberingAfterBreak="0">
    <w:nsid w:val="18CE5C5D"/>
    <w:multiLevelType w:val="hybridMultilevel"/>
    <w:tmpl w:val="62A82DB4"/>
    <w:lvl w:ilvl="0" w:tplc="B8460900">
      <w:numFmt w:val="bullet"/>
      <w:lvlText w:val=""/>
      <w:lvlJc w:val="left"/>
      <w:pPr>
        <w:ind w:left="787" w:hanging="360"/>
      </w:pPr>
      <w:rPr>
        <w:rFonts w:ascii="Symbol" w:eastAsia="Times New Roman" w:hAnsi="Symbol" w:cs="Arial" w:hint="default"/>
      </w:rPr>
    </w:lvl>
    <w:lvl w:ilvl="1" w:tplc="0C0A0003" w:tentative="1">
      <w:start w:val="1"/>
      <w:numFmt w:val="bullet"/>
      <w:lvlText w:val="o"/>
      <w:lvlJc w:val="left"/>
      <w:pPr>
        <w:ind w:left="1507" w:hanging="360"/>
      </w:pPr>
      <w:rPr>
        <w:rFonts w:ascii="Courier New" w:hAnsi="Courier New" w:cs="Courier New" w:hint="default"/>
      </w:rPr>
    </w:lvl>
    <w:lvl w:ilvl="2" w:tplc="0C0A0005" w:tentative="1">
      <w:start w:val="1"/>
      <w:numFmt w:val="bullet"/>
      <w:lvlText w:val=""/>
      <w:lvlJc w:val="left"/>
      <w:pPr>
        <w:ind w:left="2227" w:hanging="360"/>
      </w:pPr>
      <w:rPr>
        <w:rFonts w:ascii="Wingdings" w:hAnsi="Wingdings" w:hint="default"/>
      </w:rPr>
    </w:lvl>
    <w:lvl w:ilvl="3" w:tplc="0C0A0001" w:tentative="1">
      <w:start w:val="1"/>
      <w:numFmt w:val="bullet"/>
      <w:lvlText w:val=""/>
      <w:lvlJc w:val="left"/>
      <w:pPr>
        <w:ind w:left="2947" w:hanging="360"/>
      </w:pPr>
      <w:rPr>
        <w:rFonts w:ascii="Symbol" w:hAnsi="Symbol" w:hint="default"/>
      </w:rPr>
    </w:lvl>
    <w:lvl w:ilvl="4" w:tplc="0C0A0003" w:tentative="1">
      <w:start w:val="1"/>
      <w:numFmt w:val="bullet"/>
      <w:lvlText w:val="o"/>
      <w:lvlJc w:val="left"/>
      <w:pPr>
        <w:ind w:left="3667" w:hanging="360"/>
      </w:pPr>
      <w:rPr>
        <w:rFonts w:ascii="Courier New" w:hAnsi="Courier New" w:cs="Courier New" w:hint="default"/>
      </w:rPr>
    </w:lvl>
    <w:lvl w:ilvl="5" w:tplc="0C0A0005" w:tentative="1">
      <w:start w:val="1"/>
      <w:numFmt w:val="bullet"/>
      <w:lvlText w:val=""/>
      <w:lvlJc w:val="left"/>
      <w:pPr>
        <w:ind w:left="4387" w:hanging="360"/>
      </w:pPr>
      <w:rPr>
        <w:rFonts w:ascii="Wingdings" w:hAnsi="Wingdings" w:hint="default"/>
      </w:rPr>
    </w:lvl>
    <w:lvl w:ilvl="6" w:tplc="0C0A0001" w:tentative="1">
      <w:start w:val="1"/>
      <w:numFmt w:val="bullet"/>
      <w:lvlText w:val=""/>
      <w:lvlJc w:val="left"/>
      <w:pPr>
        <w:ind w:left="5107" w:hanging="360"/>
      </w:pPr>
      <w:rPr>
        <w:rFonts w:ascii="Symbol" w:hAnsi="Symbol" w:hint="default"/>
      </w:rPr>
    </w:lvl>
    <w:lvl w:ilvl="7" w:tplc="0C0A0003" w:tentative="1">
      <w:start w:val="1"/>
      <w:numFmt w:val="bullet"/>
      <w:lvlText w:val="o"/>
      <w:lvlJc w:val="left"/>
      <w:pPr>
        <w:ind w:left="5827" w:hanging="360"/>
      </w:pPr>
      <w:rPr>
        <w:rFonts w:ascii="Courier New" w:hAnsi="Courier New" w:cs="Courier New" w:hint="default"/>
      </w:rPr>
    </w:lvl>
    <w:lvl w:ilvl="8" w:tplc="0C0A0005" w:tentative="1">
      <w:start w:val="1"/>
      <w:numFmt w:val="bullet"/>
      <w:lvlText w:val=""/>
      <w:lvlJc w:val="left"/>
      <w:pPr>
        <w:ind w:left="6547" w:hanging="360"/>
      </w:pPr>
      <w:rPr>
        <w:rFonts w:ascii="Wingdings" w:hAnsi="Wingdings" w:hint="default"/>
      </w:rPr>
    </w:lvl>
  </w:abstractNum>
  <w:abstractNum w:abstractNumId="12" w15:restartNumberingAfterBreak="0">
    <w:nsid w:val="1E6A6FF2"/>
    <w:multiLevelType w:val="hybridMultilevel"/>
    <w:tmpl w:val="D24C3058"/>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23F4100C"/>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243967B7"/>
    <w:multiLevelType w:val="hybridMultilevel"/>
    <w:tmpl w:val="A0D483A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26BB0DA1"/>
    <w:multiLevelType w:val="hybridMultilevel"/>
    <w:tmpl w:val="215AC5F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1BF22B4"/>
    <w:multiLevelType w:val="hybridMultilevel"/>
    <w:tmpl w:val="C08098B2"/>
    <w:lvl w:ilvl="0" w:tplc="B8460900">
      <w:numFmt w:val="bullet"/>
      <w:lvlText w:val=""/>
      <w:lvlJc w:val="left"/>
      <w:pPr>
        <w:ind w:left="720" w:hanging="360"/>
      </w:pPr>
      <w:rPr>
        <w:rFonts w:ascii="Symbol" w:eastAsia="Times New Roman" w:hAnsi="Symbol" w:cs="Arial" w:hint="default"/>
      </w:rPr>
    </w:lvl>
    <w:lvl w:ilvl="1" w:tplc="4942D10E">
      <w:numFmt w:val="bullet"/>
      <w:lvlText w:val="•"/>
      <w:lvlJc w:val="left"/>
      <w:pPr>
        <w:ind w:left="1785" w:hanging="705"/>
      </w:pPr>
      <w:rPr>
        <w:rFonts w:ascii="Arial" w:eastAsia="Times New Roman" w:hAnsi="Arial" w:cs="Arial"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36CA291F"/>
    <w:multiLevelType w:val="hybridMultilevel"/>
    <w:tmpl w:val="6B74ACC0"/>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3CEB4D33"/>
    <w:multiLevelType w:val="hybridMultilevel"/>
    <w:tmpl w:val="DA00D1D2"/>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0EF378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0" w15:restartNumberingAfterBreak="0">
    <w:nsid w:val="53E533A8"/>
    <w:multiLevelType w:val="hybridMultilevel"/>
    <w:tmpl w:val="CA56FEA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4F6287C"/>
    <w:multiLevelType w:val="multilevel"/>
    <w:tmpl w:val="50CC39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Zero"/>
      <w:isLgl/>
      <w:lvlText w:val="%1.%2.%3."/>
      <w:lvlJc w:val="left"/>
      <w:pPr>
        <w:ind w:left="1080" w:hanging="720"/>
      </w:pPr>
      <w:rPr>
        <w:rFonts w:hint="default"/>
      </w:rPr>
    </w:lvl>
    <w:lvl w:ilvl="3">
      <w:start w:val="1"/>
      <w:numFmt w:val="decimalZero"/>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22" w15:restartNumberingAfterBreak="0">
    <w:nsid w:val="5B4B18A4"/>
    <w:multiLevelType w:val="multilevel"/>
    <w:tmpl w:val="EA82345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5CFB4E3B"/>
    <w:multiLevelType w:val="multilevel"/>
    <w:tmpl w:val="307C837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4" w15:restartNumberingAfterBreak="0">
    <w:nsid w:val="5E2E5F8A"/>
    <w:multiLevelType w:val="hybridMultilevel"/>
    <w:tmpl w:val="12CC7B6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65AD7102"/>
    <w:multiLevelType w:val="hybridMultilevel"/>
    <w:tmpl w:val="787EF8CC"/>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671C74C4"/>
    <w:multiLevelType w:val="hybridMultilevel"/>
    <w:tmpl w:val="A2C4C48A"/>
    <w:lvl w:ilvl="0" w:tplc="B8460900">
      <w:numFmt w:val="bullet"/>
      <w:lvlText w:val=""/>
      <w:lvlJc w:val="left"/>
      <w:pPr>
        <w:ind w:left="720" w:hanging="360"/>
      </w:pPr>
      <w:rPr>
        <w:rFonts w:ascii="Symbol" w:eastAsia="Times New Roman" w:hAnsi="Symbo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69F52380"/>
    <w:multiLevelType w:val="hybridMultilevel"/>
    <w:tmpl w:val="151657FC"/>
    <w:lvl w:ilvl="0" w:tplc="240A0019">
      <w:start w:val="1"/>
      <w:numFmt w:val="lowerLetter"/>
      <w:lvlText w:val="%1."/>
      <w:lvlJc w:val="left"/>
      <w:pPr>
        <w:ind w:left="720" w:hanging="360"/>
      </w:pPr>
      <w:rPr>
        <w:rFonts w:hint="default"/>
      </w:rPr>
    </w:lvl>
    <w:lvl w:ilvl="1" w:tplc="CCEC1810">
      <w:numFmt w:val="bullet"/>
      <w:lvlText w:val="•"/>
      <w:lvlJc w:val="left"/>
      <w:pPr>
        <w:ind w:left="1770" w:hanging="690"/>
      </w:pPr>
      <w:rPr>
        <w:rFonts w:ascii="Calibri" w:eastAsiaTheme="minorHAnsi" w:hAnsi="Calibri" w:cs="Calibri"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7D2665D6"/>
    <w:multiLevelType w:val="hybridMultilevel"/>
    <w:tmpl w:val="02ACDC0A"/>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7F9E35C1"/>
    <w:multiLevelType w:val="hybridMultilevel"/>
    <w:tmpl w:val="F154C6C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16"/>
  </w:num>
  <w:num w:numId="9">
    <w:abstractNumId w:val="11"/>
  </w:num>
  <w:num w:numId="10">
    <w:abstractNumId w:val="12"/>
  </w:num>
  <w:num w:numId="11">
    <w:abstractNumId w:val="25"/>
  </w:num>
  <w:num w:numId="12">
    <w:abstractNumId w:val="17"/>
  </w:num>
  <w:num w:numId="13">
    <w:abstractNumId w:val="19"/>
  </w:num>
  <w:num w:numId="14">
    <w:abstractNumId w:val="21"/>
  </w:num>
  <w:num w:numId="15">
    <w:abstractNumId w:val="18"/>
  </w:num>
  <w:num w:numId="16">
    <w:abstractNumId w:val="26"/>
  </w:num>
  <w:num w:numId="17">
    <w:abstractNumId w:val="23"/>
  </w:num>
  <w:num w:numId="18">
    <w:abstractNumId w:val="7"/>
  </w:num>
  <w:num w:numId="19">
    <w:abstractNumId w:val="10"/>
  </w:num>
  <w:num w:numId="20">
    <w:abstractNumId w:val="27"/>
  </w:num>
  <w:num w:numId="21">
    <w:abstractNumId w:val="14"/>
  </w:num>
  <w:num w:numId="22">
    <w:abstractNumId w:val="22"/>
  </w:num>
  <w:num w:numId="23">
    <w:abstractNumId w:val="20"/>
  </w:num>
  <w:num w:numId="24">
    <w:abstractNumId w:val="13"/>
  </w:num>
  <w:num w:numId="25">
    <w:abstractNumId w:val="9"/>
  </w:num>
  <w:num w:numId="26">
    <w:abstractNumId w:val="29"/>
  </w:num>
  <w:num w:numId="27">
    <w:abstractNumId w:val="24"/>
  </w:num>
  <w:num w:numId="28">
    <w:abstractNumId w:val="28"/>
  </w:num>
  <w:num w:numId="29">
    <w:abstractNumId w:val="8"/>
  </w:num>
  <w:num w:numId="3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579A"/>
    <w:rsid w:val="0000291D"/>
    <w:rsid w:val="00003EC2"/>
    <w:rsid w:val="000044C5"/>
    <w:rsid w:val="0001193C"/>
    <w:rsid w:val="00021201"/>
    <w:rsid w:val="00035953"/>
    <w:rsid w:val="00065757"/>
    <w:rsid w:val="0007579A"/>
    <w:rsid w:val="000942EA"/>
    <w:rsid w:val="000A217B"/>
    <w:rsid w:val="000C0464"/>
    <w:rsid w:val="000C18E3"/>
    <w:rsid w:val="000C4D15"/>
    <w:rsid w:val="00103CBC"/>
    <w:rsid w:val="001054EB"/>
    <w:rsid w:val="001107C2"/>
    <w:rsid w:val="00111CDE"/>
    <w:rsid w:val="00123E4E"/>
    <w:rsid w:val="00131CAD"/>
    <w:rsid w:val="00142375"/>
    <w:rsid w:val="00152D86"/>
    <w:rsid w:val="001536F2"/>
    <w:rsid w:val="001632C0"/>
    <w:rsid w:val="00171846"/>
    <w:rsid w:val="00173A8A"/>
    <w:rsid w:val="001850D0"/>
    <w:rsid w:val="00190447"/>
    <w:rsid w:val="00191890"/>
    <w:rsid w:val="0019623E"/>
    <w:rsid w:val="00196CEF"/>
    <w:rsid w:val="001A1061"/>
    <w:rsid w:val="001A3111"/>
    <w:rsid w:val="001B367D"/>
    <w:rsid w:val="001C565B"/>
    <w:rsid w:val="001E6B99"/>
    <w:rsid w:val="001F0BCB"/>
    <w:rsid w:val="001F510B"/>
    <w:rsid w:val="00222AAB"/>
    <w:rsid w:val="00231D7C"/>
    <w:rsid w:val="00240CA1"/>
    <w:rsid w:val="002544DF"/>
    <w:rsid w:val="00287D97"/>
    <w:rsid w:val="00291D2B"/>
    <w:rsid w:val="002930A8"/>
    <w:rsid w:val="00297A2F"/>
    <w:rsid w:val="002B6981"/>
    <w:rsid w:val="002C4912"/>
    <w:rsid w:val="0030737D"/>
    <w:rsid w:val="003076FF"/>
    <w:rsid w:val="00315B6C"/>
    <w:rsid w:val="00322C72"/>
    <w:rsid w:val="00324AB3"/>
    <w:rsid w:val="00324F86"/>
    <w:rsid w:val="0035369C"/>
    <w:rsid w:val="003829CC"/>
    <w:rsid w:val="003979EF"/>
    <w:rsid w:val="003A2A80"/>
    <w:rsid w:val="003A4DAF"/>
    <w:rsid w:val="003A5D3B"/>
    <w:rsid w:val="003C3DD8"/>
    <w:rsid w:val="003D44F7"/>
    <w:rsid w:val="003D6C78"/>
    <w:rsid w:val="003D7224"/>
    <w:rsid w:val="003E550A"/>
    <w:rsid w:val="003F5F15"/>
    <w:rsid w:val="004000EC"/>
    <w:rsid w:val="0040217E"/>
    <w:rsid w:val="004152B5"/>
    <w:rsid w:val="00436561"/>
    <w:rsid w:val="00440ECF"/>
    <w:rsid w:val="00441545"/>
    <w:rsid w:val="00450D5E"/>
    <w:rsid w:val="00454084"/>
    <w:rsid w:val="00481352"/>
    <w:rsid w:val="004B41DA"/>
    <w:rsid w:val="004D0D19"/>
    <w:rsid w:val="004E59AA"/>
    <w:rsid w:val="00503223"/>
    <w:rsid w:val="005261C6"/>
    <w:rsid w:val="005747FC"/>
    <w:rsid w:val="00586339"/>
    <w:rsid w:val="005B0AC2"/>
    <w:rsid w:val="005E5C34"/>
    <w:rsid w:val="005F271B"/>
    <w:rsid w:val="00602707"/>
    <w:rsid w:val="0061340E"/>
    <w:rsid w:val="00615C68"/>
    <w:rsid w:val="00626038"/>
    <w:rsid w:val="0065467E"/>
    <w:rsid w:val="00655452"/>
    <w:rsid w:val="0066504A"/>
    <w:rsid w:val="00676C86"/>
    <w:rsid w:val="00682EB3"/>
    <w:rsid w:val="00685FF5"/>
    <w:rsid w:val="006906ED"/>
    <w:rsid w:val="0069220E"/>
    <w:rsid w:val="006A3D7E"/>
    <w:rsid w:val="006B20B5"/>
    <w:rsid w:val="006B59EA"/>
    <w:rsid w:val="006D076A"/>
    <w:rsid w:val="006E0E4C"/>
    <w:rsid w:val="006F1EB7"/>
    <w:rsid w:val="00712180"/>
    <w:rsid w:val="00721141"/>
    <w:rsid w:val="00721C7D"/>
    <w:rsid w:val="00727A10"/>
    <w:rsid w:val="00743247"/>
    <w:rsid w:val="007438F2"/>
    <w:rsid w:val="0075722D"/>
    <w:rsid w:val="00764EA1"/>
    <w:rsid w:val="007873F6"/>
    <w:rsid w:val="00787CDC"/>
    <w:rsid w:val="007C1143"/>
    <w:rsid w:val="007D3D44"/>
    <w:rsid w:val="007D65F5"/>
    <w:rsid w:val="00813D0E"/>
    <w:rsid w:val="00853871"/>
    <w:rsid w:val="00861B8D"/>
    <w:rsid w:val="00880B65"/>
    <w:rsid w:val="008A5EF2"/>
    <w:rsid w:val="008D21D7"/>
    <w:rsid w:val="00907405"/>
    <w:rsid w:val="009255AA"/>
    <w:rsid w:val="009429C1"/>
    <w:rsid w:val="009540EE"/>
    <w:rsid w:val="00961804"/>
    <w:rsid w:val="0096576E"/>
    <w:rsid w:val="009719DF"/>
    <w:rsid w:val="009946F4"/>
    <w:rsid w:val="009A5F97"/>
    <w:rsid w:val="009A652D"/>
    <w:rsid w:val="009B04BC"/>
    <w:rsid w:val="009E460D"/>
    <w:rsid w:val="00A0500E"/>
    <w:rsid w:val="00A22D22"/>
    <w:rsid w:val="00A33945"/>
    <w:rsid w:val="00A41E08"/>
    <w:rsid w:val="00A63416"/>
    <w:rsid w:val="00A6412F"/>
    <w:rsid w:val="00A803CD"/>
    <w:rsid w:val="00A92858"/>
    <w:rsid w:val="00A96A7E"/>
    <w:rsid w:val="00AA37BA"/>
    <w:rsid w:val="00AC2AE5"/>
    <w:rsid w:val="00AD1CE8"/>
    <w:rsid w:val="00B47F92"/>
    <w:rsid w:val="00B51A59"/>
    <w:rsid w:val="00B5351A"/>
    <w:rsid w:val="00B54085"/>
    <w:rsid w:val="00B7191F"/>
    <w:rsid w:val="00B72E7C"/>
    <w:rsid w:val="00B84130"/>
    <w:rsid w:val="00B9323A"/>
    <w:rsid w:val="00B94346"/>
    <w:rsid w:val="00BA1E73"/>
    <w:rsid w:val="00BB6C98"/>
    <w:rsid w:val="00BC0950"/>
    <w:rsid w:val="00BC2F40"/>
    <w:rsid w:val="00BC4AE9"/>
    <w:rsid w:val="00BC7907"/>
    <w:rsid w:val="00BE10C2"/>
    <w:rsid w:val="00C0023B"/>
    <w:rsid w:val="00C11535"/>
    <w:rsid w:val="00C2238A"/>
    <w:rsid w:val="00C31665"/>
    <w:rsid w:val="00C41D10"/>
    <w:rsid w:val="00C60132"/>
    <w:rsid w:val="00C7048B"/>
    <w:rsid w:val="00C74E80"/>
    <w:rsid w:val="00C81530"/>
    <w:rsid w:val="00C858C7"/>
    <w:rsid w:val="00C86E2B"/>
    <w:rsid w:val="00C86FA5"/>
    <w:rsid w:val="00C9228B"/>
    <w:rsid w:val="00C97402"/>
    <w:rsid w:val="00CB0572"/>
    <w:rsid w:val="00CF0777"/>
    <w:rsid w:val="00D00558"/>
    <w:rsid w:val="00D068D3"/>
    <w:rsid w:val="00D24E05"/>
    <w:rsid w:val="00D31EA5"/>
    <w:rsid w:val="00D43711"/>
    <w:rsid w:val="00D661EE"/>
    <w:rsid w:val="00D66A5D"/>
    <w:rsid w:val="00D71B8F"/>
    <w:rsid w:val="00D772BD"/>
    <w:rsid w:val="00D9111B"/>
    <w:rsid w:val="00D9138C"/>
    <w:rsid w:val="00DB496D"/>
    <w:rsid w:val="00DC6D4F"/>
    <w:rsid w:val="00DD383B"/>
    <w:rsid w:val="00DF1411"/>
    <w:rsid w:val="00E030EB"/>
    <w:rsid w:val="00E04F6D"/>
    <w:rsid w:val="00E07665"/>
    <w:rsid w:val="00E12EE4"/>
    <w:rsid w:val="00E15742"/>
    <w:rsid w:val="00E22935"/>
    <w:rsid w:val="00E30463"/>
    <w:rsid w:val="00E37A60"/>
    <w:rsid w:val="00E43553"/>
    <w:rsid w:val="00E6676C"/>
    <w:rsid w:val="00E83748"/>
    <w:rsid w:val="00EA2FAB"/>
    <w:rsid w:val="00EA3463"/>
    <w:rsid w:val="00EE3673"/>
    <w:rsid w:val="00EF3A57"/>
    <w:rsid w:val="00EF52C0"/>
    <w:rsid w:val="00EF607D"/>
    <w:rsid w:val="00EF7C61"/>
    <w:rsid w:val="00F10ED5"/>
    <w:rsid w:val="00F1589D"/>
    <w:rsid w:val="00F21C35"/>
    <w:rsid w:val="00F41006"/>
    <w:rsid w:val="00F50C1F"/>
    <w:rsid w:val="00F5293C"/>
    <w:rsid w:val="00F5612D"/>
    <w:rsid w:val="00F6253B"/>
    <w:rsid w:val="00F745D8"/>
    <w:rsid w:val="00F76078"/>
    <w:rsid w:val="00F776FE"/>
    <w:rsid w:val="00F9524C"/>
    <w:rsid w:val="00FB7A0D"/>
    <w:rsid w:val="00FD52A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5BE01E87"/>
  <w15:chartTrackingRefBased/>
  <w15:docId w15:val="{D26110F4-AEAE-45DD-A1AC-23DECB6E5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7D97"/>
    <w:pPr>
      <w:widowControl w:val="0"/>
      <w:suppressAutoHyphens/>
      <w:spacing w:line="100" w:lineRule="atLeast"/>
      <w:textAlignment w:val="baseline"/>
    </w:pPr>
    <w:rPr>
      <w:rFonts w:eastAsia="SimSun" w:cs="Mangal"/>
      <w:kern w:val="1"/>
      <w:sz w:val="24"/>
      <w:szCs w:val="24"/>
      <w:lang w:val="es-CO" w:eastAsia="zh-CN" w:bidi="hi-IN"/>
    </w:rPr>
  </w:style>
  <w:style w:type="paragraph" w:styleId="Ttulo1">
    <w:name w:val="heading 1"/>
    <w:basedOn w:val="Encabezado1"/>
    <w:next w:val="Textoindependiente"/>
    <w:qFormat/>
    <w:pPr>
      <w:outlineLvl w:val="0"/>
    </w:pPr>
    <w:rPr>
      <w:b/>
      <w:bCs/>
      <w:sz w:val="32"/>
      <w:szCs w:val="32"/>
    </w:rPr>
  </w:style>
  <w:style w:type="paragraph" w:styleId="Ttulo2">
    <w:name w:val="heading 2"/>
    <w:basedOn w:val="Encabezado1"/>
    <w:next w:val="Textoindependiente"/>
    <w:link w:val="Ttulo2Car"/>
    <w:qFormat/>
    <w:pPr>
      <w:outlineLvl w:val="1"/>
    </w:pPr>
    <w:rPr>
      <w:b/>
      <w:bCs/>
      <w:i/>
      <w:iCs/>
    </w:rPr>
  </w:style>
  <w:style w:type="paragraph" w:styleId="Ttulo3">
    <w:name w:val="heading 3"/>
    <w:basedOn w:val="Encabezado1"/>
    <w:next w:val="Textoindependiente"/>
    <w:qFormat/>
    <w:pPr>
      <w:numPr>
        <w:ilvl w:val="2"/>
        <w:numId w:val="1"/>
      </w:numPr>
      <w:outlineLvl w:val="2"/>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Symbol" w:hAnsi="Symbol" w:cs="Symbol"/>
      <w:sz w:val="22"/>
      <w:szCs w:val="22"/>
      <w:shd w:val="clear" w:color="auto" w:fill="FFFF00"/>
    </w:rPr>
  </w:style>
  <w:style w:type="character" w:customStyle="1" w:styleId="WW8Num2z1">
    <w:name w:val="WW8Num2z1"/>
    <w:rPr>
      <w:rFonts w:ascii="Courier New" w:hAnsi="Courier New" w:cs="Arial"/>
      <w:b w:val="0"/>
      <w:bCs w:val="0"/>
      <w:color w:val="auto"/>
      <w:sz w:val="24"/>
      <w:szCs w:val="24"/>
    </w:rPr>
  </w:style>
  <w:style w:type="character" w:customStyle="1" w:styleId="WW8Num2z2">
    <w:name w:val="WW8Num2z2"/>
    <w:rPr>
      <w:rFonts w:ascii="Wingdings" w:hAnsi="Wingdings" w:cs="Wingdings"/>
      <w:sz w:val="20"/>
    </w:rPr>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sz w:val="22"/>
      <w:szCs w:val="22"/>
      <w:shd w:val="clear" w:color="auto" w:fill="FFFF00"/>
      <w:lang w:eastAsia="es-ES"/>
    </w:rPr>
  </w:style>
  <w:style w:type="character" w:customStyle="1" w:styleId="WW8Num3z1">
    <w:name w:val="WW8Num3z1"/>
    <w:rPr>
      <w:rFonts w:ascii="Courier New" w:hAnsi="Courier New" w:cs="Courier New"/>
      <w:sz w:val="20"/>
    </w:rPr>
  </w:style>
  <w:style w:type="character" w:customStyle="1" w:styleId="WW8Num3z2">
    <w:name w:val="WW8Num3z2"/>
    <w:rPr>
      <w:rFonts w:ascii="Wingdings" w:hAnsi="Wingdings" w:cs="Wingdings"/>
      <w:sz w:val="20"/>
    </w:rPr>
  </w:style>
  <w:style w:type="character" w:customStyle="1" w:styleId="WW8Num4z0">
    <w:name w:val="WW8Num4z0"/>
    <w:rPr>
      <w:rFonts w:ascii="Symbol" w:hAnsi="Symbol" w:cs="Symbol"/>
      <w:color w:val="000000"/>
      <w:sz w:val="20"/>
      <w:lang w:val="es-CO" w:bidi="hi-IN"/>
    </w:rPr>
  </w:style>
  <w:style w:type="character" w:customStyle="1" w:styleId="WW8Num4z1">
    <w:name w:val="WW8Num4z1"/>
    <w:rPr>
      <w:rFonts w:ascii="OpenSymbol" w:hAnsi="OpenSymbol" w:cs="Courier New"/>
      <w:sz w:val="20"/>
    </w:rPr>
  </w:style>
  <w:style w:type="character" w:customStyle="1" w:styleId="WW8Num5z0">
    <w:name w:val="WW8Num5z0"/>
    <w:rPr>
      <w:rFonts w:ascii="Symbol" w:eastAsia="SimSun" w:hAnsi="Symbol" w:cs="Symbol"/>
      <w:color w:val="000000"/>
      <w:sz w:val="20"/>
      <w:szCs w:val="28"/>
      <w:lang w:val="es-CO" w:bidi="hi-IN"/>
    </w:rPr>
  </w:style>
  <w:style w:type="character" w:customStyle="1" w:styleId="WW8Num5z1">
    <w:name w:val="WW8Num5z1"/>
    <w:rPr>
      <w:rFonts w:ascii="OpenSymbol" w:hAnsi="OpenSymbol" w:cs="Arial"/>
      <w:b/>
      <w:sz w:val="24"/>
    </w:rPr>
  </w:style>
  <w:style w:type="character" w:customStyle="1" w:styleId="WW8Num5z2">
    <w:name w:val="WW8Num5z2"/>
    <w:rPr>
      <w:rFonts w:ascii="Wingdings" w:hAnsi="Wingdings" w:cs="Wingdings"/>
      <w:sz w:val="20"/>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000000"/>
      <w:sz w:val="20"/>
      <w:szCs w:val="28"/>
    </w:rPr>
  </w:style>
  <w:style w:type="character" w:customStyle="1" w:styleId="WW8Num6z1">
    <w:name w:val="WW8Num6z1"/>
    <w:rPr>
      <w:rFonts w:ascii="OpenSymbol" w:hAnsi="OpenSymbol" w:cs="Symbol"/>
      <w:sz w:val="28"/>
    </w:rPr>
  </w:style>
  <w:style w:type="character" w:customStyle="1" w:styleId="WW8Num7z0">
    <w:name w:val="WW8Num7z0"/>
    <w:rPr>
      <w:rFonts w:ascii="Symbol" w:hAnsi="Symbol" w:cs="Wingdings"/>
      <w:sz w:val="20"/>
    </w:rPr>
  </w:style>
  <w:style w:type="character" w:customStyle="1" w:styleId="WW8Num7z1">
    <w:name w:val="WW8Num7z1"/>
    <w:rPr>
      <w:rFonts w:ascii="OpenSymbol" w:hAnsi="OpenSymbol" w:cs="OpenSymbol"/>
    </w:rPr>
  </w:style>
  <w:style w:type="character" w:customStyle="1" w:styleId="WW8Num7z2">
    <w:name w:val="WW8Num7z2"/>
    <w:rPr>
      <w:rFonts w:ascii="Wingdings" w:hAnsi="Wingdings" w:cs="Wingdings"/>
    </w:rPr>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rFonts w:ascii="Symbol" w:hAnsi="Symbol" w:cs="Arial"/>
      <w:color w:val="000000"/>
      <w:szCs w:val="24"/>
    </w:rPr>
  </w:style>
  <w:style w:type="character" w:customStyle="1" w:styleId="WW8Num8z1">
    <w:name w:val="WW8Num8z1"/>
    <w:rPr>
      <w:rFonts w:ascii="OpenSymbol" w:hAnsi="OpenSymbol" w:cs="Arial"/>
      <w:b w:val="0"/>
      <w:bCs w:val="0"/>
      <w:color w:val="auto"/>
      <w:sz w:val="24"/>
      <w:szCs w:val="24"/>
    </w:rPr>
  </w:style>
  <w:style w:type="character" w:customStyle="1" w:styleId="Fuentedeprrafopredeter1">
    <w:name w:val="Fuente de párrafo predeter.1"/>
  </w:style>
  <w:style w:type="character" w:customStyle="1" w:styleId="WW8Num4z2">
    <w:name w:val="WW8Num4z2"/>
    <w:rPr>
      <w:rFonts w:ascii="Wingdings" w:hAnsi="Wingdings" w:cs="Wingdings"/>
      <w:sz w:val="20"/>
    </w:rPr>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6z2">
    <w:name w:val="WW8Num6z2"/>
    <w:rPr>
      <w:rFonts w:ascii="Wingdings" w:hAnsi="Wingdings" w:cs="Wingdings"/>
    </w:rPr>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Fuentedeprrafopredeter3">
    <w:name w:val="Fuente de párrafo predeter.3"/>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Fuentedeprrafopredeter2">
    <w:name w:val="Fuente de párrafo predeter.2"/>
  </w:style>
  <w:style w:type="character" w:styleId="Hipervnculo">
    <w:name w:val="Hyperlink"/>
    <w:uiPriority w:val="99"/>
    <w:rPr>
      <w:color w:val="000080"/>
      <w:u w:val="single"/>
    </w:rPr>
  </w:style>
  <w:style w:type="character" w:customStyle="1" w:styleId="Enlacedelndice">
    <w:name w:val="Enlace del índice"/>
  </w:style>
  <w:style w:type="character" w:customStyle="1" w:styleId="WW8Num8ztrue">
    <w:name w:val="WW8Num8ztrue"/>
    <w:rPr>
      <w:rFonts w:ascii="Arial" w:hAnsi="Arial" w:cs="Arial"/>
      <w:b w:val="0"/>
      <w:bCs w:val="0"/>
      <w:color w:val="auto"/>
      <w:sz w:val="24"/>
      <w:szCs w:val="24"/>
    </w:rPr>
  </w:style>
  <w:style w:type="character" w:customStyle="1" w:styleId="WW8Num11z0">
    <w:name w:val="WW8Num11z0"/>
    <w:rPr>
      <w:rFonts w:ascii="Symbol" w:hAnsi="Symbol" w:cs="Symbol"/>
      <w:sz w:val="20"/>
    </w:rPr>
  </w:style>
  <w:style w:type="character" w:customStyle="1" w:styleId="WW8Num10z0">
    <w:name w:val="WW8Num10z0"/>
    <w:rPr>
      <w:rFonts w:ascii="Symbol" w:eastAsia="Times New Roman" w:hAnsi="Symbol" w:cs="Symbol"/>
      <w:sz w:val="24"/>
      <w:szCs w:val="24"/>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9z0">
    <w:name w:val="WW8Num9z0"/>
    <w:rPr>
      <w:rFonts w:ascii="Symbol" w:hAnsi="Symbol" w:cs="Symbol"/>
      <w:sz w:val="24"/>
      <w:szCs w:val="24"/>
    </w:rPr>
  </w:style>
  <w:style w:type="character" w:customStyle="1" w:styleId="WWCharLFO1LVL1">
    <w:name w:val="WW_CharLFO1LVL1"/>
    <w:rPr>
      <w:rFonts w:ascii="Arial" w:hAnsi="Arial" w:cs="Arial"/>
      <w:color w:val="000000"/>
      <w:szCs w:val="24"/>
    </w:rPr>
  </w:style>
  <w:style w:type="character" w:customStyle="1" w:styleId="WWCharLFO1LVL2">
    <w:name w:val="WW_CharLFO1LVL2"/>
    <w:rPr>
      <w:rFonts w:ascii="Arial" w:hAnsi="Arial" w:cs="Arial"/>
      <w:b w:val="0"/>
      <w:bCs w:val="0"/>
      <w:color w:val="auto"/>
      <w:sz w:val="24"/>
      <w:szCs w:val="24"/>
    </w:rPr>
  </w:style>
  <w:style w:type="character" w:customStyle="1" w:styleId="WWCharLFO1LVL3">
    <w:name w:val="WW_CharLFO1LVL3"/>
    <w:rPr>
      <w:rFonts w:ascii="Arial" w:hAnsi="Arial" w:cs="Arial"/>
      <w:b w:val="0"/>
      <w:bCs w:val="0"/>
      <w:color w:val="auto"/>
      <w:sz w:val="24"/>
      <w:szCs w:val="24"/>
    </w:rPr>
  </w:style>
  <w:style w:type="character" w:customStyle="1" w:styleId="WWCharLFO1LVL4">
    <w:name w:val="WW_CharLFO1LVL4"/>
    <w:rPr>
      <w:rFonts w:ascii="Arial" w:hAnsi="Arial" w:cs="Arial"/>
      <w:b w:val="0"/>
      <w:bCs w:val="0"/>
      <w:color w:val="auto"/>
      <w:sz w:val="24"/>
      <w:szCs w:val="24"/>
    </w:rPr>
  </w:style>
  <w:style w:type="character" w:customStyle="1" w:styleId="WWCharLFO1LVL5">
    <w:name w:val="WW_CharLFO1LVL5"/>
    <w:rPr>
      <w:rFonts w:ascii="Arial" w:hAnsi="Arial" w:cs="Arial"/>
      <w:b w:val="0"/>
      <w:bCs w:val="0"/>
      <w:color w:val="auto"/>
      <w:sz w:val="24"/>
      <w:szCs w:val="24"/>
    </w:rPr>
  </w:style>
  <w:style w:type="character" w:customStyle="1" w:styleId="WWCharLFO1LVL6">
    <w:name w:val="WW_CharLFO1LVL6"/>
    <w:rPr>
      <w:rFonts w:ascii="Arial" w:hAnsi="Arial" w:cs="Arial"/>
      <w:b w:val="0"/>
      <w:bCs w:val="0"/>
      <w:color w:val="auto"/>
      <w:sz w:val="24"/>
      <w:szCs w:val="24"/>
    </w:rPr>
  </w:style>
  <w:style w:type="character" w:customStyle="1" w:styleId="WWCharLFO1LVL7">
    <w:name w:val="WW_CharLFO1LVL7"/>
    <w:rPr>
      <w:rFonts w:ascii="Arial" w:hAnsi="Arial" w:cs="Arial"/>
      <w:b w:val="0"/>
      <w:bCs w:val="0"/>
      <w:color w:val="auto"/>
      <w:sz w:val="24"/>
      <w:szCs w:val="24"/>
    </w:rPr>
  </w:style>
  <w:style w:type="character" w:customStyle="1" w:styleId="WWCharLFO1LVL8">
    <w:name w:val="WW_CharLFO1LVL8"/>
    <w:rPr>
      <w:rFonts w:ascii="Arial" w:hAnsi="Arial" w:cs="Arial"/>
      <w:b w:val="0"/>
      <w:bCs w:val="0"/>
      <w:color w:val="auto"/>
      <w:sz w:val="24"/>
      <w:szCs w:val="24"/>
    </w:rPr>
  </w:style>
  <w:style w:type="character" w:customStyle="1" w:styleId="WWCharLFO1LVL9">
    <w:name w:val="WW_CharLFO1LVL9"/>
    <w:rPr>
      <w:rFonts w:ascii="Arial" w:hAnsi="Arial" w:cs="Arial"/>
      <w:b w:val="0"/>
      <w:bCs w:val="0"/>
      <w:color w:val="auto"/>
      <w:sz w:val="24"/>
      <w:szCs w:val="24"/>
    </w:rPr>
  </w:style>
  <w:style w:type="character" w:customStyle="1" w:styleId="WWCharLFO2LVL1">
    <w:name w:val="WW_CharLFO2LVL1"/>
    <w:rPr>
      <w:rFonts w:ascii="Symbol" w:hAnsi="Symbol" w:cs="Symbol"/>
      <w:sz w:val="20"/>
    </w:rPr>
  </w:style>
  <w:style w:type="character" w:customStyle="1" w:styleId="WWCharLFO3LVL1">
    <w:name w:val="WW_CharLFO3LVL1"/>
    <w:rPr>
      <w:rFonts w:ascii="Symbol" w:hAnsi="Symbol" w:cs="Symbol"/>
      <w:sz w:val="20"/>
    </w:rPr>
  </w:style>
  <w:style w:type="character" w:customStyle="1" w:styleId="WWCharLFO3LVL2">
    <w:name w:val="WW_CharLFO3LVL2"/>
    <w:rPr>
      <w:rFonts w:ascii="Courier New" w:hAnsi="Courier New" w:cs="Arial"/>
      <w:b/>
      <w:sz w:val="24"/>
    </w:rPr>
  </w:style>
  <w:style w:type="character" w:customStyle="1" w:styleId="WWCharLFO3LVL3">
    <w:name w:val="WW_CharLFO3LVL3"/>
    <w:rPr>
      <w:rFonts w:ascii="Wingdings" w:hAnsi="Wingdings" w:cs="Wingdings"/>
      <w:sz w:val="20"/>
    </w:rPr>
  </w:style>
  <w:style w:type="character" w:customStyle="1" w:styleId="WWCharLFO3LVL4">
    <w:name w:val="WW_CharLFO3LVL4"/>
    <w:rPr>
      <w:rFonts w:ascii="Wingdings" w:hAnsi="Wingdings" w:cs="Wingdings"/>
      <w:sz w:val="20"/>
    </w:rPr>
  </w:style>
  <w:style w:type="character" w:customStyle="1" w:styleId="WWCharLFO3LVL5">
    <w:name w:val="WW_CharLFO3LVL5"/>
    <w:rPr>
      <w:rFonts w:ascii="Wingdings" w:hAnsi="Wingdings" w:cs="Wingdings"/>
      <w:sz w:val="20"/>
    </w:rPr>
  </w:style>
  <w:style w:type="character" w:customStyle="1" w:styleId="WWCharLFO3LVL6">
    <w:name w:val="WW_CharLFO3LVL6"/>
    <w:rPr>
      <w:rFonts w:ascii="Wingdings" w:hAnsi="Wingdings" w:cs="Wingdings"/>
      <w:sz w:val="20"/>
    </w:rPr>
  </w:style>
  <w:style w:type="character" w:customStyle="1" w:styleId="WWCharLFO3LVL7">
    <w:name w:val="WW_CharLFO3LVL7"/>
    <w:rPr>
      <w:rFonts w:ascii="Wingdings" w:hAnsi="Wingdings" w:cs="Wingdings"/>
      <w:sz w:val="20"/>
    </w:rPr>
  </w:style>
  <w:style w:type="character" w:customStyle="1" w:styleId="WWCharLFO3LVL8">
    <w:name w:val="WW_CharLFO3LVL8"/>
    <w:rPr>
      <w:rFonts w:ascii="Wingdings" w:hAnsi="Wingdings" w:cs="Wingdings"/>
      <w:sz w:val="20"/>
    </w:rPr>
  </w:style>
  <w:style w:type="character" w:customStyle="1" w:styleId="WWCharLFO3LVL9">
    <w:name w:val="WW_CharLFO3LVL9"/>
    <w:rPr>
      <w:rFonts w:ascii="Wingdings" w:hAnsi="Wingdings" w:cs="Wingdings"/>
      <w:sz w:val="20"/>
    </w:rPr>
  </w:style>
  <w:style w:type="character" w:customStyle="1" w:styleId="WWCharLFO4LVL1">
    <w:name w:val="WW_CharLFO4LVL1"/>
    <w:rPr>
      <w:rFonts w:ascii="Symbol" w:eastAsia="Times New Roman" w:hAnsi="Symbol" w:cs="Symbol"/>
      <w:sz w:val="24"/>
      <w:szCs w:val="24"/>
    </w:rPr>
  </w:style>
  <w:style w:type="character" w:customStyle="1" w:styleId="WWCharLFO4LVL2">
    <w:name w:val="WW_CharLFO4LVL2"/>
    <w:rPr>
      <w:rFonts w:ascii="Courier New" w:hAnsi="Courier New" w:cs="Courier New"/>
    </w:rPr>
  </w:style>
  <w:style w:type="character" w:customStyle="1" w:styleId="WWCharLFO4LVL3">
    <w:name w:val="WW_CharLFO4LVL3"/>
    <w:rPr>
      <w:rFonts w:ascii="Wingdings" w:hAnsi="Wingdings" w:cs="Wingdings"/>
    </w:rPr>
  </w:style>
  <w:style w:type="character" w:customStyle="1" w:styleId="WWCharLFO4LVL4">
    <w:name w:val="WW_CharLFO4LVL4"/>
    <w:rPr>
      <w:rFonts w:ascii="Wingdings" w:hAnsi="Wingdings" w:cs="Wingdings"/>
    </w:rPr>
  </w:style>
  <w:style w:type="character" w:customStyle="1" w:styleId="WWCharLFO4LVL5">
    <w:name w:val="WW_CharLFO4LVL5"/>
    <w:rPr>
      <w:rFonts w:ascii="Wingdings" w:hAnsi="Wingdings" w:cs="Wingdings"/>
    </w:rPr>
  </w:style>
  <w:style w:type="character" w:customStyle="1" w:styleId="WWCharLFO4LVL6">
    <w:name w:val="WW_CharLFO4LVL6"/>
    <w:rPr>
      <w:rFonts w:ascii="Wingdings" w:hAnsi="Wingdings" w:cs="Wingdings"/>
    </w:rPr>
  </w:style>
  <w:style w:type="character" w:customStyle="1" w:styleId="WWCharLFO4LVL7">
    <w:name w:val="WW_CharLFO4LVL7"/>
    <w:rPr>
      <w:rFonts w:ascii="Wingdings" w:hAnsi="Wingdings" w:cs="Wingdings"/>
    </w:rPr>
  </w:style>
  <w:style w:type="character" w:customStyle="1" w:styleId="WWCharLFO4LVL8">
    <w:name w:val="WW_CharLFO4LVL8"/>
    <w:rPr>
      <w:rFonts w:ascii="Wingdings" w:hAnsi="Wingdings" w:cs="Wingdings"/>
    </w:rPr>
  </w:style>
  <w:style w:type="character" w:customStyle="1" w:styleId="WWCharLFO4LVL9">
    <w:name w:val="WW_CharLFO4LVL9"/>
    <w:rPr>
      <w:rFonts w:ascii="Wingdings" w:hAnsi="Wingdings" w:cs="Wingdings"/>
    </w:rPr>
  </w:style>
  <w:style w:type="character" w:customStyle="1" w:styleId="WWCharLFO5LVL1">
    <w:name w:val="WW_CharLFO5LVL1"/>
    <w:rPr>
      <w:rFonts w:ascii="Symbol" w:hAnsi="Symbol" w:cs="Symbol"/>
    </w:rPr>
  </w:style>
  <w:style w:type="character" w:customStyle="1" w:styleId="WWCharLFO6LVL1">
    <w:name w:val="WW_CharLFO6LVL1"/>
    <w:rPr>
      <w:rFonts w:ascii="Symbol" w:hAnsi="Symbol" w:cs="Symbol"/>
    </w:rPr>
  </w:style>
  <w:style w:type="character" w:customStyle="1" w:styleId="WWCharLFO6LVL2">
    <w:name w:val="WW_CharLFO6LVL2"/>
    <w:rPr>
      <w:rFonts w:ascii="Symbol" w:hAnsi="Symbol" w:cs="Symbol"/>
      <w:sz w:val="28"/>
    </w:rPr>
  </w:style>
  <w:style w:type="character" w:customStyle="1" w:styleId="WWCharLFO6LVL3">
    <w:name w:val="WW_CharLFO6LVL3"/>
    <w:rPr>
      <w:rFonts w:ascii="Wingdings" w:hAnsi="Wingdings" w:cs="Wingdings"/>
    </w:rPr>
  </w:style>
  <w:style w:type="character" w:customStyle="1" w:styleId="WWCharLFO6LVL4">
    <w:name w:val="WW_CharLFO6LVL4"/>
    <w:rPr>
      <w:rFonts w:ascii="Wingdings" w:hAnsi="Wingdings" w:cs="Wingdings"/>
    </w:rPr>
  </w:style>
  <w:style w:type="character" w:customStyle="1" w:styleId="WWCharLFO6LVL5">
    <w:name w:val="WW_CharLFO6LVL5"/>
    <w:rPr>
      <w:rFonts w:ascii="Wingdings" w:hAnsi="Wingdings" w:cs="Wingdings"/>
    </w:rPr>
  </w:style>
  <w:style w:type="character" w:customStyle="1" w:styleId="WWCharLFO6LVL6">
    <w:name w:val="WW_CharLFO6LVL6"/>
    <w:rPr>
      <w:rFonts w:ascii="Wingdings" w:hAnsi="Wingdings" w:cs="Wingdings"/>
    </w:rPr>
  </w:style>
  <w:style w:type="character" w:customStyle="1" w:styleId="WWCharLFO6LVL7">
    <w:name w:val="WW_CharLFO6LVL7"/>
    <w:rPr>
      <w:rFonts w:ascii="Wingdings" w:hAnsi="Wingdings" w:cs="Wingdings"/>
    </w:rPr>
  </w:style>
  <w:style w:type="character" w:customStyle="1" w:styleId="WWCharLFO6LVL8">
    <w:name w:val="WW_CharLFO6LVL8"/>
    <w:rPr>
      <w:rFonts w:ascii="Wingdings" w:hAnsi="Wingdings" w:cs="Wingdings"/>
    </w:rPr>
  </w:style>
  <w:style w:type="character" w:customStyle="1" w:styleId="WWCharLFO6LVL9">
    <w:name w:val="WW_CharLFO6LVL9"/>
    <w:rPr>
      <w:rFonts w:ascii="Wingdings" w:hAnsi="Wingdings" w:cs="Wingdings"/>
    </w:rPr>
  </w:style>
  <w:style w:type="character" w:customStyle="1" w:styleId="WWCharLFO7LVL1">
    <w:name w:val="WW_CharLFO7LVL1"/>
    <w:rPr>
      <w:rFonts w:ascii="Symbol" w:hAnsi="Symbol" w:cs="Symbol"/>
      <w:sz w:val="24"/>
      <w:szCs w:val="24"/>
    </w:rPr>
  </w:style>
  <w:style w:type="character" w:customStyle="1" w:styleId="WWCharLFO8LVL1">
    <w:name w:val="WW_CharLFO8LVL1"/>
    <w:rPr>
      <w:rFonts w:ascii="Symbol" w:hAnsi="Symbol" w:cs="Symbol"/>
      <w:sz w:val="20"/>
    </w:rPr>
  </w:style>
  <w:style w:type="character" w:customStyle="1" w:styleId="WWCharLFO8LVL2">
    <w:name w:val="WW_CharLFO8LVL2"/>
    <w:rPr>
      <w:rFonts w:ascii="Courier New" w:hAnsi="Courier New" w:cs="Courier New"/>
      <w:sz w:val="20"/>
    </w:rPr>
  </w:style>
  <w:style w:type="character" w:customStyle="1" w:styleId="WWCharLFO8LVL3">
    <w:name w:val="WW_CharLFO8LVL3"/>
    <w:rPr>
      <w:rFonts w:ascii="Wingdings" w:hAnsi="Wingdings" w:cs="Wingdings"/>
      <w:sz w:val="20"/>
    </w:rPr>
  </w:style>
  <w:style w:type="character" w:customStyle="1" w:styleId="WWCharLFO8LVL4">
    <w:name w:val="WW_CharLFO8LVL4"/>
    <w:rPr>
      <w:rFonts w:ascii="Symbol" w:hAnsi="Symbol" w:cs="Symbol"/>
      <w:sz w:val="20"/>
    </w:rPr>
  </w:style>
  <w:style w:type="character" w:customStyle="1" w:styleId="WWCharLFO8LVL5">
    <w:name w:val="WW_CharLFO8LVL5"/>
    <w:rPr>
      <w:rFonts w:ascii="Courier New" w:hAnsi="Courier New" w:cs="Courier New"/>
      <w:sz w:val="20"/>
    </w:rPr>
  </w:style>
  <w:style w:type="character" w:customStyle="1" w:styleId="WWCharLFO8LVL6">
    <w:name w:val="WW_CharLFO8LVL6"/>
    <w:rPr>
      <w:rFonts w:ascii="Wingdings" w:hAnsi="Wingdings" w:cs="Wingdings"/>
      <w:sz w:val="20"/>
    </w:rPr>
  </w:style>
  <w:style w:type="character" w:customStyle="1" w:styleId="WWCharLFO8LVL7">
    <w:name w:val="WW_CharLFO8LVL7"/>
    <w:rPr>
      <w:rFonts w:ascii="Symbol" w:hAnsi="Symbol" w:cs="Symbol"/>
      <w:sz w:val="20"/>
    </w:rPr>
  </w:style>
  <w:style w:type="character" w:customStyle="1" w:styleId="WWCharLFO8LVL8">
    <w:name w:val="WW_CharLFO8LVL8"/>
    <w:rPr>
      <w:rFonts w:ascii="Courier New" w:hAnsi="Courier New" w:cs="Courier New"/>
      <w:sz w:val="20"/>
    </w:rPr>
  </w:style>
  <w:style w:type="character" w:customStyle="1" w:styleId="WWCharLFO8LVL9">
    <w:name w:val="WW_CharLFO8LVL9"/>
    <w:rPr>
      <w:rFonts w:ascii="Wingdings" w:hAnsi="Wingdings" w:cs="Wingdings"/>
      <w:sz w:val="20"/>
    </w:rPr>
  </w:style>
  <w:style w:type="character" w:customStyle="1" w:styleId="WWCharLFO9LVL1">
    <w:name w:val="WW_CharLFO9LVL1"/>
    <w:rPr>
      <w:rFonts w:ascii="Symbol" w:hAnsi="Symbol" w:cs="Symbol"/>
    </w:rPr>
  </w:style>
  <w:style w:type="character" w:customStyle="1" w:styleId="WWCharLFO10LVL1">
    <w:name w:val="WW_CharLFO10LVL1"/>
    <w:rPr>
      <w:rFonts w:ascii="Symbol" w:hAnsi="Symbol" w:cs="Wingdings"/>
    </w:rPr>
  </w:style>
  <w:style w:type="character" w:customStyle="1" w:styleId="TextodegloboCar">
    <w:name w:val="Texto de globo Car"/>
    <w:rPr>
      <w:rFonts w:ascii="Tahoma" w:hAnsi="Tahoma" w:cs="Tahoma"/>
      <w:sz w:val="16"/>
      <w:szCs w:val="14"/>
    </w:rPr>
  </w:style>
  <w:style w:type="character" w:customStyle="1" w:styleId="Fuentedeprrafopredeter10">
    <w:name w:val="Fuente de párrafo predeter.1"/>
  </w:style>
  <w:style w:type="character" w:customStyle="1" w:styleId="TextoindependienteCar">
    <w:name w:val="Texto independiente Car"/>
    <w:rPr>
      <w:rFonts w:ascii="Calibri" w:eastAsia="Times New Roman" w:hAnsi="Calibri" w:cs="Times New Roman"/>
      <w:kern w:val="1"/>
      <w:sz w:val="22"/>
      <w:szCs w:val="22"/>
      <w:lang w:val="es-ES" w:bidi="ar-SA"/>
    </w:rPr>
  </w:style>
  <w:style w:type="character" w:customStyle="1" w:styleId="apple-converted-space">
    <w:name w:val="apple-converted-space"/>
    <w:basedOn w:val="Fuentedeprrafopredeter2"/>
  </w:style>
  <w:style w:type="character" w:customStyle="1" w:styleId="Textoennegrita1">
    <w:name w:val="Texto en negrita1"/>
    <w:rPr>
      <w:b/>
      <w:bCs/>
    </w:rPr>
  </w:style>
  <w:style w:type="character" w:customStyle="1" w:styleId="WWCharLFO27LVL1">
    <w:name w:val="WW_CharLFO27LVL1"/>
    <w:rPr>
      <w:rFonts w:ascii="Symbol" w:hAnsi="Symbol" w:cs="OpenSymbol"/>
    </w:rPr>
  </w:style>
  <w:style w:type="character" w:customStyle="1" w:styleId="WWCharLFO27LVL2">
    <w:name w:val="WW_CharLFO27LVL2"/>
    <w:rPr>
      <w:rFonts w:ascii="OpenSymbol" w:hAnsi="OpenSymbol" w:cs="OpenSymbol"/>
    </w:rPr>
  </w:style>
  <w:style w:type="character" w:customStyle="1" w:styleId="WWCharLFO27LVL3">
    <w:name w:val="WW_CharLFO27LVL3"/>
    <w:rPr>
      <w:rFonts w:ascii="OpenSymbol" w:hAnsi="OpenSymbol" w:cs="OpenSymbol"/>
    </w:rPr>
  </w:style>
  <w:style w:type="character" w:customStyle="1" w:styleId="WWCharLFO27LVL4">
    <w:name w:val="WW_CharLFO27LVL4"/>
    <w:rPr>
      <w:rFonts w:ascii="Symbol" w:hAnsi="Symbol" w:cs="OpenSymbol"/>
    </w:rPr>
  </w:style>
  <w:style w:type="character" w:customStyle="1" w:styleId="WWCharLFO27LVL5">
    <w:name w:val="WW_CharLFO27LVL5"/>
    <w:rPr>
      <w:rFonts w:ascii="OpenSymbol" w:hAnsi="OpenSymbol" w:cs="OpenSymbol"/>
    </w:rPr>
  </w:style>
  <w:style w:type="character" w:customStyle="1" w:styleId="WWCharLFO27LVL6">
    <w:name w:val="WW_CharLFO27LVL6"/>
    <w:rPr>
      <w:rFonts w:ascii="OpenSymbol" w:hAnsi="OpenSymbol" w:cs="OpenSymbol"/>
    </w:rPr>
  </w:style>
  <w:style w:type="character" w:customStyle="1" w:styleId="WWCharLFO27LVL7">
    <w:name w:val="WW_CharLFO27LVL7"/>
    <w:rPr>
      <w:rFonts w:ascii="Symbol" w:hAnsi="Symbol" w:cs="OpenSymbol"/>
    </w:rPr>
  </w:style>
  <w:style w:type="character" w:customStyle="1" w:styleId="WWCharLFO27LVL8">
    <w:name w:val="WW_CharLFO27LVL8"/>
    <w:rPr>
      <w:rFonts w:ascii="OpenSymbol" w:hAnsi="OpenSymbol" w:cs="OpenSymbol"/>
    </w:rPr>
  </w:style>
  <w:style w:type="character" w:customStyle="1" w:styleId="WWCharLFO27LVL9">
    <w:name w:val="WW_CharLFO27LVL9"/>
    <w:rPr>
      <w:rFonts w:ascii="OpenSymbol" w:hAnsi="OpenSymbol" w:cs="OpenSymbol"/>
    </w:rPr>
  </w:style>
  <w:style w:type="character" w:customStyle="1" w:styleId="WWCharLFO28LVL1">
    <w:name w:val="WW_CharLFO28LVL1"/>
    <w:rPr>
      <w:rFonts w:ascii="Symbol" w:hAnsi="Symbol" w:cs="OpenSymbol"/>
    </w:rPr>
  </w:style>
  <w:style w:type="character" w:customStyle="1" w:styleId="WWCharLFO28LVL2">
    <w:name w:val="WW_CharLFO28LVL2"/>
    <w:rPr>
      <w:rFonts w:ascii="OpenSymbol" w:hAnsi="OpenSymbol" w:cs="OpenSymbol"/>
    </w:rPr>
  </w:style>
  <w:style w:type="character" w:customStyle="1" w:styleId="WWCharLFO28LVL3">
    <w:name w:val="WW_CharLFO28LVL3"/>
    <w:rPr>
      <w:rFonts w:ascii="OpenSymbol" w:hAnsi="OpenSymbol" w:cs="OpenSymbol"/>
    </w:rPr>
  </w:style>
  <w:style w:type="character" w:customStyle="1" w:styleId="WWCharLFO28LVL4">
    <w:name w:val="WW_CharLFO28LVL4"/>
    <w:rPr>
      <w:rFonts w:ascii="Symbol" w:hAnsi="Symbol" w:cs="OpenSymbol"/>
    </w:rPr>
  </w:style>
  <w:style w:type="character" w:customStyle="1" w:styleId="WWCharLFO28LVL5">
    <w:name w:val="WW_CharLFO28LVL5"/>
    <w:rPr>
      <w:rFonts w:ascii="OpenSymbol" w:hAnsi="OpenSymbol" w:cs="OpenSymbol"/>
    </w:rPr>
  </w:style>
  <w:style w:type="character" w:customStyle="1" w:styleId="WWCharLFO28LVL6">
    <w:name w:val="WW_CharLFO28LVL6"/>
    <w:rPr>
      <w:rFonts w:ascii="OpenSymbol" w:hAnsi="OpenSymbol" w:cs="OpenSymbol"/>
    </w:rPr>
  </w:style>
  <w:style w:type="character" w:customStyle="1" w:styleId="WWCharLFO28LVL7">
    <w:name w:val="WW_CharLFO28LVL7"/>
    <w:rPr>
      <w:rFonts w:ascii="Symbol" w:hAnsi="Symbol" w:cs="OpenSymbol"/>
    </w:rPr>
  </w:style>
  <w:style w:type="character" w:customStyle="1" w:styleId="WWCharLFO28LVL8">
    <w:name w:val="WW_CharLFO28LVL8"/>
    <w:rPr>
      <w:rFonts w:ascii="OpenSymbol" w:hAnsi="OpenSymbol" w:cs="OpenSymbol"/>
    </w:rPr>
  </w:style>
  <w:style w:type="character" w:customStyle="1" w:styleId="WWCharLFO28LVL9">
    <w:name w:val="WW_CharLFO28LVL9"/>
    <w:rPr>
      <w:rFonts w:ascii="OpenSymbol" w:hAnsi="OpenSymbol" w:cs="OpenSymbol"/>
    </w:rPr>
  </w:style>
  <w:style w:type="character" w:customStyle="1" w:styleId="WWCharLFO29LVL1">
    <w:name w:val="WW_CharLFO29LVL1"/>
    <w:rPr>
      <w:rFonts w:ascii="Symbol" w:hAnsi="Symbol" w:cs="Symbol"/>
    </w:rPr>
  </w:style>
  <w:style w:type="character" w:customStyle="1" w:styleId="WWCharLFO30LVL1">
    <w:name w:val="WW_CharLFO30LVL1"/>
    <w:rPr>
      <w:rFonts w:ascii="Symbol" w:hAnsi="Symbol" w:cs="Symbol"/>
    </w:rPr>
  </w:style>
  <w:style w:type="character" w:customStyle="1" w:styleId="Smbolosdenumeracin">
    <w:name w:val="Símbolos de numeración"/>
  </w:style>
  <w:style w:type="character" w:customStyle="1" w:styleId="Vietas">
    <w:name w:val="Viñetas"/>
    <w:rPr>
      <w:rFonts w:ascii="OpenSymbol" w:eastAsia="OpenSymbol" w:hAnsi="OpenSymbol" w:cs="OpenSymbol"/>
    </w:rPr>
  </w:style>
  <w:style w:type="character" w:customStyle="1" w:styleId="WW8Num17z0">
    <w:name w:val="WW8Num17z0"/>
    <w:rPr>
      <w:rFonts w:ascii="Arial" w:hAnsi="Arial" w:cs="Arial"/>
      <w:sz w:val="24"/>
      <w:szCs w:val="24"/>
    </w:rPr>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styleId="Hipervnculovisitado">
    <w:name w:val="FollowedHyperlink"/>
    <w:rPr>
      <w:color w:val="800000"/>
      <w:u w:val="single"/>
    </w:rPr>
  </w:style>
  <w:style w:type="character" w:customStyle="1" w:styleId="Fuentedeprrafopredeter4">
    <w:name w:val="Fuente de párrafo predeter.4"/>
  </w:style>
  <w:style w:type="paragraph" w:customStyle="1" w:styleId="Encabezado3">
    <w:name w:val="Encabezado3"/>
    <w:basedOn w:val="Encabezado2"/>
    <w:next w:val="Textoindependiente"/>
  </w:style>
  <w:style w:type="paragraph" w:styleId="Textoindependiente">
    <w:name w:val="Body Text"/>
    <w:basedOn w:val="Normal"/>
    <w:pPr>
      <w:spacing w:after="120"/>
    </w:pPr>
  </w:style>
  <w:style w:type="paragraph" w:styleId="Lista">
    <w:name w:val="List"/>
    <w:basedOn w:val="Textoindependiente"/>
  </w:style>
  <w:style w:type="paragraph" w:styleId="Descripcin">
    <w:name w:val="caption"/>
    <w:basedOn w:val="Normal"/>
    <w:uiPriority w:val="35"/>
    <w:qFormat/>
    <w:pPr>
      <w:suppressLineNumbers/>
      <w:spacing w:before="120" w:after="120"/>
    </w:pPr>
    <w:rPr>
      <w:i/>
      <w:iCs/>
    </w:rPr>
  </w:style>
  <w:style w:type="paragraph" w:customStyle="1" w:styleId="ndice">
    <w:name w:val="Índice"/>
    <w:basedOn w:val="Normal"/>
    <w:pPr>
      <w:suppressLineNumbers/>
    </w:pPr>
  </w:style>
  <w:style w:type="paragraph" w:customStyle="1" w:styleId="Encabezado1">
    <w:name w:val="Encabezado1"/>
    <w:basedOn w:val="Normal"/>
    <w:next w:val="Textoindependiente"/>
    <w:pPr>
      <w:keepNext/>
      <w:spacing w:before="240" w:after="120"/>
    </w:pPr>
    <w:rPr>
      <w:rFonts w:ascii="Arial" w:eastAsia="Microsoft YaHei" w:hAnsi="Arial" w:cs="Arial"/>
      <w:sz w:val="28"/>
      <w:szCs w:val="28"/>
    </w:rPr>
  </w:style>
  <w:style w:type="paragraph" w:customStyle="1" w:styleId="Encabezado2">
    <w:name w:val="Encabezado2"/>
    <w:basedOn w:val="Encabezado1"/>
    <w:next w:val="Textoindependiente"/>
    <w:pPr>
      <w:jc w:val="center"/>
    </w:pPr>
    <w:rPr>
      <w:b/>
      <w:bCs/>
      <w:sz w:val="36"/>
      <w:szCs w:val="36"/>
    </w:rPr>
  </w:style>
  <w:style w:type="paragraph" w:customStyle="1" w:styleId="Descripcin1">
    <w:name w:val="Descripción1"/>
    <w:basedOn w:val="Normal"/>
    <w:pPr>
      <w:suppressLineNumbers/>
      <w:spacing w:before="120" w:after="120"/>
    </w:pPr>
    <w:rPr>
      <w:i/>
      <w:iCs/>
    </w:rPr>
  </w:style>
  <w:style w:type="paragraph" w:customStyle="1" w:styleId="Epgrafe2">
    <w:name w:val="Epígrafe2"/>
    <w:basedOn w:val="Normal"/>
    <w:pPr>
      <w:suppressLineNumbers/>
      <w:spacing w:before="120" w:after="120"/>
    </w:pPr>
    <w:rPr>
      <w:i/>
      <w:iCs/>
    </w:rPr>
  </w:style>
  <w:style w:type="paragraph" w:customStyle="1" w:styleId="Ttulo11">
    <w:name w:val="Título 11"/>
    <w:basedOn w:val="Normal"/>
    <w:next w:val="Normal"/>
    <w:pPr>
      <w:keepNext/>
      <w:keepLines/>
      <w:numPr>
        <w:numId w:val="2"/>
      </w:numPr>
      <w:spacing w:before="480"/>
    </w:pPr>
    <w:rPr>
      <w:rFonts w:ascii="Cambria" w:eastAsia="Times New Roman" w:hAnsi="Cambria" w:cs="Times New Roman"/>
      <w:b/>
      <w:bCs/>
      <w:color w:val="365F91"/>
      <w:sz w:val="28"/>
      <w:szCs w:val="28"/>
    </w:rPr>
  </w:style>
  <w:style w:type="paragraph" w:customStyle="1" w:styleId="Ttulo21">
    <w:name w:val="Título 21"/>
    <w:basedOn w:val="Normal"/>
    <w:next w:val="Normal"/>
    <w:pPr>
      <w:keepNext/>
      <w:keepLines/>
      <w:tabs>
        <w:tab w:val="num" w:pos="0"/>
      </w:tabs>
      <w:spacing w:before="200"/>
    </w:pPr>
    <w:rPr>
      <w:rFonts w:ascii="Cambria" w:eastAsia="Times New Roman" w:hAnsi="Cambria" w:cs="Times New Roman"/>
      <w:b/>
      <w:bCs/>
      <w:color w:val="4F81BD"/>
      <w:sz w:val="26"/>
      <w:szCs w:val="26"/>
    </w:rPr>
  </w:style>
  <w:style w:type="paragraph" w:customStyle="1" w:styleId="LO-Normal">
    <w:name w:val="LO-Normal"/>
    <w:pPr>
      <w:widowControl w:val="0"/>
      <w:suppressAutoHyphens/>
      <w:spacing w:line="100" w:lineRule="atLeast"/>
      <w:textAlignment w:val="baseline"/>
    </w:pPr>
    <w:rPr>
      <w:rFonts w:eastAsia="SimSun" w:cs="Mangal"/>
      <w:kern w:val="1"/>
      <w:sz w:val="24"/>
      <w:szCs w:val="24"/>
      <w:lang w:val="es-CO" w:eastAsia="zh-CN" w:bidi="hi-IN"/>
    </w:rPr>
  </w:style>
  <w:style w:type="paragraph" w:customStyle="1" w:styleId="Epgrafe1">
    <w:name w:val="Epígrafe1"/>
    <w:basedOn w:val="Normal"/>
    <w:pPr>
      <w:suppressLineNumbers/>
      <w:spacing w:before="120" w:after="120"/>
    </w:pPr>
    <w:rPr>
      <w:i/>
      <w:iCs/>
    </w:rPr>
  </w:style>
  <w:style w:type="paragraph" w:customStyle="1" w:styleId="Prrafodelista1">
    <w:name w:val="Párrafo de lista1"/>
    <w:basedOn w:val="Normal"/>
    <w:pPr>
      <w:ind w:left="720"/>
    </w:pPr>
    <w:rPr>
      <w:rFonts w:eastAsia="Calibri"/>
    </w:rPr>
  </w:style>
  <w:style w:type="paragraph" w:customStyle="1" w:styleId="TtuloTDC1">
    <w:name w:val="Título TDC1"/>
    <w:basedOn w:val="Ttulo11"/>
    <w:next w:val="Normal"/>
    <w:pPr>
      <w:numPr>
        <w:numId w:val="0"/>
      </w:numPr>
    </w:pPr>
    <w:rPr>
      <w:lang w:val="es-ES"/>
    </w:rPr>
  </w:style>
  <w:style w:type="paragraph" w:styleId="TDC1">
    <w:name w:val="toc 1"/>
    <w:basedOn w:val="Normal"/>
    <w:next w:val="Normal"/>
    <w:uiPriority w:val="39"/>
    <w:pPr>
      <w:spacing w:after="100"/>
    </w:p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Textodeglobo1">
    <w:name w:val="Texto de globo1"/>
    <w:basedOn w:val="LO-Normal"/>
    <w:rPr>
      <w:rFonts w:ascii="Tahoma" w:hAnsi="Tahoma" w:cs="Tahoma"/>
      <w:sz w:val="16"/>
      <w:szCs w:val="14"/>
    </w:rPr>
  </w:style>
  <w:style w:type="paragraph" w:customStyle="1" w:styleId="Textoindependiente1">
    <w:name w:val="Texto independiente1"/>
    <w:basedOn w:val="LO-Normal"/>
    <w:pPr>
      <w:widowControl/>
      <w:spacing w:after="140" w:line="288" w:lineRule="auto"/>
      <w:textAlignment w:val="auto"/>
    </w:pPr>
    <w:rPr>
      <w:rFonts w:ascii="Calibri" w:eastAsia="Times New Roman" w:hAnsi="Calibri" w:cs="Times New Roman"/>
      <w:sz w:val="22"/>
      <w:szCs w:val="22"/>
      <w:lang w:val="es-ES" w:bidi="ar-SA"/>
    </w:rPr>
  </w:style>
  <w:style w:type="paragraph" w:styleId="NormalWeb">
    <w:name w:val="Normal (Web)"/>
    <w:basedOn w:val="LO-Normal"/>
    <w:uiPriority w:val="99"/>
    <w:pPr>
      <w:widowControl/>
      <w:suppressAutoHyphens w:val="0"/>
      <w:spacing w:before="100" w:after="100"/>
      <w:textAlignment w:val="auto"/>
    </w:pPr>
    <w:rPr>
      <w:rFonts w:eastAsia="Times New Roman" w:cs="Times New Roman"/>
      <w:lang w:bidi="ar-SA"/>
    </w:rPr>
  </w:style>
  <w:style w:type="paragraph" w:customStyle="1" w:styleId="Cita1">
    <w:name w:val="Cita1"/>
    <w:basedOn w:val="Normal"/>
    <w:pPr>
      <w:spacing w:after="283"/>
      <w:ind w:left="567" w:right="567"/>
    </w:pPr>
  </w:style>
  <w:style w:type="paragraph" w:styleId="Subttulo">
    <w:name w:val="Subtitle"/>
    <w:basedOn w:val="Encabezado1"/>
    <w:next w:val="Textoindependiente"/>
    <w:qFormat/>
    <w:pPr>
      <w:jc w:val="center"/>
    </w:pPr>
    <w:rPr>
      <w:i/>
      <w:iCs/>
    </w:rPr>
  </w:style>
  <w:style w:type="paragraph" w:styleId="TDC2">
    <w:name w:val="toc 2"/>
    <w:basedOn w:val="ndice"/>
    <w:uiPriority w:val="39"/>
    <w:pPr>
      <w:tabs>
        <w:tab w:val="right" w:leader="dot" w:pos="9689"/>
      </w:tabs>
      <w:ind w:left="283"/>
    </w:pPr>
  </w:style>
  <w:style w:type="paragraph" w:styleId="TDC3">
    <w:name w:val="toc 3"/>
    <w:basedOn w:val="ndice"/>
    <w:pPr>
      <w:tabs>
        <w:tab w:val="right" w:leader="dot" w:pos="9406"/>
      </w:tabs>
      <w:ind w:left="566"/>
    </w:pPr>
  </w:style>
  <w:style w:type="paragraph" w:styleId="TDC4">
    <w:name w:val="toc 4"/>
    <w:basedOn w:val="ndice"/>
    <w:pPr>
      <w:tabs>
        <w:tab w:val="right" w:leader="dot" w:pos="9123"/>
      </w:tabs>
      <w:ind w:left="849"/>
    </w:pPr>
  </w:style>
  <w:style w:type="paragraph" w:styleId="TDC5">
    <w:name w:val="toc 5"/>
    <w:basedOn w:val="ndice"/>
    <w:pPr>
      <w:tabs>
        <w:tab w:val="right" w:leader="dot" w:pos="8840"/>
      </w:tabs>
      <w:ind w:left="1132"/>
    </w:pPr>
  </w:style>
  <w:style w:type="paragraph" w:styleId="TDC6">
    <w:name w:val="toc 6"/>
    <w:basedOn w:val="ndice"/>
    <w:pPr>
      <w:tabs>
        <w:tab w:val="right" w:leader="dot" w:pos="8557"/>
      </w:tabs>
      <w:ind w:left="1415"/>
    </w:pPr>
  </w:style>
  <w:style w:type="paragraph" w:styleId="TDC7">
    <w:name w:val="toc 7"/>
    <w:basedOn w:val="ndice"/>
    <w:pPr>
      <w:tabs>
        <w:tab w:val="right" w:leader="dot" w:pos="8274"/>
      </w:tabs>
      <w:ind w:left="1698"/>
    </w:pPr>
  </w:style>
  <w:style w:type="paragraph" w:styleId="TDC8">
    <w:name w:val="toc 8"/>
    <w:basedOn w:val="ndice"/>
    <w:pPr>
      <w:tabs>
        <w:tab w:val="right" w:leader="dot" w:pos="7991"/>
      </w:tabs>
      <w:ind w:left="1981"/>
    </w:pPr>
  </w:style>
  <w:style w:type="paragraph" w:styleId="TDC9">
    <w:name w:val="toc 9"/>
    <w:basedOn w:val="ndice"/>
    <w:pPr>
      <w:tabs>
        <w:tab w:val="right" w:leader="dot" w:pos="7708"/>
      </w:tabs>
      <w:ind w:left="2264"/>
    </w:pPr>
  </w:style>
  <w:style w:type="paragraph" w:customStyle="1" w:styleId="ndice10">
    <w:name w:val="Índice 10"/>
    <w:basedOn w:val="ndice"/>
    <w:pPr>
      <w:tabs>
        <w:tab w:val="right" w:leader="dot" w:pos="7425"/>
      </w:tabs>
      <w:ind w:left="2547"/>
    </w:pPr>
  </w:style>
  <w:style w:type="paragraph" w:customStyle="1" w:styleId="LO-Normal1">
    <w:name w:val="LO-Normal1"/>
    <w:pPr>
      <w:widowControl w:val="0"/>
      <w:suppressAutoHyphens/>
    </w:pPr>
    <w:rPr>
      <w:rFonts w:eastAsia="SimSun" w:cs="Mangal"/>
      <w:sz w:val="24"/>
      <w:szCs w:val="24"/>
      <w:lang w:val="es-CO" w:eastAsia="zh-CN" w:bidi="hi-IN"/>
    </w:rPr>
  </w:style>
  <w:style w:type="table" w:styleId="Tablaconcuadrcula">
    <w:name w:val="Table Grid"/>
    <w:basedOn w:val="Tablanormal"/>
    <w:uiPriority w:val="39"/>
    <w:rsid w:val="008D21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1"/>
    <w:uiPriority w:val="99"/>
    <w:semiHidden/>
    <w:unhideWhenUsed/>
    <w:rsid w:val="00436561"/>
    <w:pPr>
      <w:spacing w:line="240" w:lineRule="auto"/>
    </w:pPr>
    <w:rPr>
      <w:rFonts w:ascii="Segoe UI" w:hAnsi="Segoe UI"/>
      <w:sz w:val="18"/>
      <w:szCs w:val="16"/>
    </w:rPr>
  </w:style>
  <w:style w:type="character" w:customStyle="1" w:styleId="TextodegloboCar1">
    <w:name w:val="Texto de globo Car1"/>
    <w:link w:val="Textodeglobo"/>
    <w:uiPriority w:val="99"/>
    <w:semiHidden/>
    <w:rsid w:val="00436561"/>
    <w:rPr>
      <w:rFonts w:ascii="Segoe UI" w:eastAsia="SimSun" w:hAnsi="Segoe UI" w:cs="Mangal"/>
      <w:kern w:val="1"/>
      <w:sz w:val="18"/>
      <w:szCs w:val="16"/>
      <w:lang w:eastAsia="zh-CN" w:bidi="hi-IN"/>
    </w:rPr>
  </w:style>
  <w:style w:type="paragraph" w:styleId="Encabezado">
    <w:name w:val="header"/>
    <w:basedOn w:val="Normal"/>
    <w:link w:val="EncabezadoCar"/>
    <w:uiPriority w:val="99"/>
    <w:unhideWhenUsed/>
    <w:rsid w:val="006B59EA"/>
    <w:pPr>
      <w:tabs>
        <w:tab w:val="center" w:pos="4419"/>
        <w:tab w:val="right" w:pos="8838"/>
      </w:tabs>
    </w:pPr>
    <w:rPr>
      <w:szCs w:val="21"/>
    </w:rPr>
  </w:style>
  <w:style w:type="character" w:customStyle="1" w:styleId="EncabezadoCar">
    <w:name w:val="Encabezado Car"/>
    <w:link w:val="Encabezado"/>
    <w:uiPriority w:val="99"/>
    <w:rsid w:val="006B59EA"/>
    <w:rPr>
      <w:rFonts w:eastAsia="SimSun" w:cs="Mangal"/>
      <w:kern w:val="1"/>
      <w:sz w:val="24"/>
      <w:szCs w:val="21"/>
      <w:lang w:eastAsia="zh-CN" w:bidi="hi-IN"/>
    </w:rPr>
  </w:style>
  <w:style w:type="paragraph" w:styleId="Piedepgina">
    <w:name w:val="footer"/>
    <w:basedOn w:val="Normal"/>
    <w:link w:val="PiedepginaCar"/>
    <w:uiPriority w:val="99"/>
    <w:unhideWhenUsed/>
    <w:rsid w:val="006B59EA"/>
    <w:pPr>
      <w:tabs>
        <w:tab w:val="center" w:pos="4419"/>
        <w:tab w:val="right" w:pos="8838"/>
      </w:tabs>
    </w:pPr>
    <w:rPr>
      <w:szCs w:val="21"/>
    </w:rPr>
  </w:style>
  <w:style w:type="character" w:customStyle="1" w:styleId="PiedepginaCar">
    <w:name w:val="Pie de página Car"/>
    <w:link w:val="Piedepgina"/>
    <w:uiPriority w:val="99"/>
    <w:rsid w:val="006B59EA"/>
    <w:rPr>
      <w:rFonts w:eastAsia="SimSun" w:cs="Mangal"/>
      <w:kern w:val="1"/>
      <w:sz w:val="24"/>
      <w:szCs w:val="21"/>
      <w:lang w:eastAsia="zh-CN" w:bidi="hi-IN"/>
    </w:rPr>
  </w:style>
  <w:style w:type="paragraph" w:styleId="Textonotapie">
    <w:name w:val="footnote text"/>
    <w:basedOn w:val="Normal"/>
    <w:link w:val="TextonotapieCar"/>
    <w:uiPriority w:val="99"/>
    <w:unhideWhenUsed/>
    <w:rsid w:val="000942EA"/>
    <w:pPr>
      <w:widowControl/>
      <w:suppressAutoHyphens w:val="0"/>
      <w:spacing w:line="240" w:lineRule="auto"/>
      <w:textAlignment w:val="auto"/>
    </w:pPr>
    <w:rPr>
      <w:rFonts w:ascii="Calibri" w:eastAsia="Calibri" w:hAnsi="Calibri" w:cs="Times New Roman"/>
      <w:kern w:val="0"/>
      <w:sz w:val="20"/>
      <w:szCs w:val="20"/>
      <w:lang w:val="es-ES" w:eastAsia="en-US" w:bidi="ar-SA"/>
    </w:rPr>
  </w:style>
  <w:style w:type="character" w:customStyle="1" w:styleId="TextonotapieCar">
    <w:name w:val="Texto nota pie Car"/>
    <w:link w:val="Textonotapie"/>
    <w:uiPriority w:val="99"/>
    <w:rsid w:val="000942EA"/>
    <w:rPr>
      <w:rFonts w:ascii="Calibri" w:eastAsia="Calibri" w:hAnsi="Calibri"/>
      <w:lang w:eastAsia="en-US"/>
    </w:rPr>
  </w:style>
  <w:style w:type="character" w:styleId="Refdenotaalpie">
    <w:name w:val="footnote reference"/>
    <w:uiPriority w:val="99"/>
    <w:semiHidden/>
    <w:unhideWhenUsed/>
    <w:rsid w:val="000942EA"/>
    <w:rPr>
      <w:vertAlign w:val="superscript"/>
    </w:rPr>
  </w:style>
  <w:style w:type="paragraph" w:styleId="Prrafodelista">
    <w:name w:val="List Paragraph"/>
    <w:basedOn w:val="Normal"/>
    <w:uiPriority w:val="34"/>
    <w:qFormat/>
    <w:rsid w:val="000942EA"/>
    <w:pPr>
      <w:widowControl/>
      <w:suppressAutoHyphens w:val="0"/>
      <w:spacing w:after="160" w:line="259" w:lineRule="auto"/>
      <w:ind w:left="720"/>
      <w:contextualSpacing/>
      <w:textAlignment w:val="auto"/>
    </w:pPr>
    <w:rPr>
      <w:rFonts w:ascii="Calibri" w:eastAsia="Calibri" w:hAnsi="Calibri" w:cs="Times New Roman"/>
      <w:kern w:val="0"/>
      <w:sz w:val="22"/>
      <w:szCs w:val="22"/>
      <w:lang w:val="es-ES" w:eastAsia="en-US" w:bidi="ar-SA"/>
    </w:rPr>
  </w:style>
  <w:style w:type="character" w:customStyle="1" w:styleId="Ttulo2Car">
    <w:name w:val="Título 2 Car"/>
    <w:link w:val="Ttulo2"/>
    <w:rsid w:val="000942EA"/>
    <w:rPr>
      <w:rFonts w:ascii="Arial" w:eastAsia="Microsoft YaHei" w:hAnsi="Arial" w:cs="Arial"/>
      <w:b/>
      <w:bCs/>
      <w:i/>
      <w:iCs/>
      <w:kern w:val="1"/>
      <w:sz w:val="28"/>
      <w:szCs w:val="28"/>
      <w:lang w:val="es-CO" w:eastAsia="zh-CN" w:bidi="hi-IN"/>
    </w:rPr>
  </w:style>
  <w:style w:type="paragraph" w:styleId="Bibliografa">
    <w:name w:val="Bibliography"/>
    <w:basedOn w:val="Normal"/>
    <w:next w:val="Normal"/>
    <w:uiPriority w:val="37"/>
    <w:unhideWhenUsed/>
    <w:rsid w:val="001632C0"/>
    <w:pPr>
      <w:widowControl/>
      <w:suppressAutoHyphens w:val="0"/>
      <w:spacing w:after="160" w:line="259" w:lineRule="auto"/>
      <w:textAlignment w:val="auto"/>
    </w:pPr>
    <w:rPr>
      <w:rFonts w:ascii="Calibri" w:eastAsia="Calibri" w:hAnsi="Calibri" w:cs="Times New Roman"/>
      <w:kern w:val="0"/>
      <w:sz w:val="22"/>
      <w:szCs w:val="22"/>
      <w:lang w:val="es-ES" w:eastAsia="en-US" w:bidi="ar-SA"/>
    </w:rPr>
  </w:style>
  <w:style w:type="paragraph" w:styleId="TtuloTDC">
    <w:name w:val="TOC Heading"/>
    <w:basedOn w:val="Ttulo1"/>
    <w:next w:val="Normal"/>
    <w:uiPriority w:val="39"/>
    <w:unhideWhenUsed/>
    <w:qFormat/>
    <w:rsid w:val="0030737D"/>
    <w:pPr>
      <w:keepLines/>
      <w:widowControl/>
      <w:suppressAutoHyphens w:val="0"/>
      <w:spacing w:after="0" w:line="259" w:lineRule="auto"/>
      <w:textAlignment w:val="auto"/>
      <w:outlineLvl w:val="9"/>
    </w:pPr>
    <w:rPr>
      <w:rFonts w:ascii="Calibri Light" w:eastAsia="Times New Roman" w:hAnsi="Calibri Light" w:cs="Times New Roman"/>
      <w:b w:val="0"/>
      <w:bCs w:val="0"/>
      <w:color w:val="2F5496"/>
      <w:kern w:val="0"/>
      <w:lang w:val="es-ES" w:eastAsia="es-ES" w:bidi="ar-SA"/>
    </w:rPr>
  </w:style>
  <w:style w:type="paragraph" w:styleId="Sinespaciado">
    <w:name w:val="No Spacing"/>
    <w:uiPriority w:val="1"/>
    <w:qFormat/>
    <w:rsid w:val="00EE3673"/>
    <w:rPr>
      <w:rFonts w:asciiTheme="minorHAnsi" w:eastAsiaTheme="minorHAnsi" w:hAnsiTheme="minorHAnsi" w:cstheme="minorBidi"/>
      <w:sz w:val="22"/>
      <w:szCs w:val="22"/>
      <w:lang w:val="es-CO" w:eastAsia="en-US"/>
    </w:rPr>
  </w:style>
  <w:style w:type="character" w:styleId="Mencinsinresolver">
    <w:name w:val="Unresolved Mention"/>
    <w:basedOn w:val="Fuentedeprrafopredeter"/>
    <w:uiPriority w:val="99"/>
    <w:semiHidden/>
    <w:unhideWhenUsed/>
    <w:rsid w:val="007432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90425">
      <w:bodyDiv w:val="1"/>
      <w:marLeft w:val="0"/>
      <w:marRight w:val="0"/>
      <w:marTop w:val="0"/>
      <w:marBottom w:val="0"/>
      <w:divBdr>
        <w:top w:val="none" w:sz="0" w:space="0" w:color="auto"/>
        <w:left w:val="none" w:sz="0" w:space="0" w:color="auto"/>
        <w:bottom w:val="none" w:sz="0" w:space="0" w:color="auto"/>
        <w:right w:val="none" w:sz="0" w:space="0" w:color="auto"/>
      </w:divBdr>
    </w:div>
    <w:div w:id="104623380">
      <w:bodyDiv w:val="1"/>
      <w:marLeft w:val="0"/>
      <w:marRight w:val="0"/>
      <w:marTop w:val="0"/>
      <w:marBottom w:val="0"/>
      <w:divBdr>
        <w:top w:val="none" w:sz="0" w:space="0" w:color="auto"/>
        <w:left w:val="none" w:sz="0" w:space="0" w:color="auto"/>
        <w:bottom w:val="none" w:sz="0" w:space="0" w:color="auto"/>
        <w:right w:val="none" w:sz="0" w:space="0" w:color="auto"/>
      </w:divBdr>
    </w:div>
    <w:div w:id="133645647">
      <w:bodyDiv w:val="1"/>
      <w:marLeft w:val="0"/>
      <w:marRight w:val="0"/>
      <w:marTop w:val="0"/>
      <w:marBottom w:val="0"/>
      <w:divBdr>
        <w:top w:val="none" w:sz="0" w:space="0" w:color="auto"/>
        <w:left w:val="none" w:sz="0" w:space="0" w:color="auto"/>
        <w:bottom w:val="none" w:sz="0" w:space="0" w:color="auto"/>
        <w:right w:val="none" w:sz="0" w:space="0" w:color="auto"/>
      </w:divBdr>
    </w:div>
    <w:div w:id="221327518">
      <w:bodyDiv w:val="1"/>
      <w:marLeft w:val="0"/>
      <w:marRight w:val="0"/>
      <w:marTop w:val="0"/>
      <w:marBottom w:val="0"/>
      <w:divBdr>
        <w:top w:val="none" w:sz="0" w:space="0" w:color="auto"/>
        <w:left w:val="none" w:sz="0" w:space="0" w:color="auto"/>
        <w:bottom w:val="none" w:sz="0" w:space="0" w:color="auto"/>
        <w:right w:val="none" w:sz="0" w:space="0" w:color="auto"/>
      </w:divBdr>
    </w:div>
    <w:div w:id="228660399">
      <w:bodyDiv w:val="1"/>
      <w:marLeft w:val="0"/>
      <w:marRight w:val="0"/>
      <w:marTop w:val="0"/>
      <w:marBottom w:val="0"/>
      <w:divBdr>
        <w:top w:val="none" w:sz="0" w:space="0" w:color="auto"/>
        <w:left w:val="none" w:sz="0" w:space="0" w:color="auto"/>
        <w:bottom w:val="none" w:sz="0" w:space="0" w:color="auto"/>
        <w:right w:val="none" w:sz="0" w:space="0" w:color="auto"/>
      </w:divBdr>
    </w:div>
    <w:div w:id="250310623">
      <w:bodyDiv w:val="1"/>
      <w:marLeft w:val="0"/>
      <w:marRight w:val="0"/>
      <w:marTop w:val="0"/>
      <w:marBottom w:val="0"/>
      <w:divBdr>
        <w:top w:val="none" w:sz="0" w:space="0" w:color="auto"/>
        <w:left w:val="none" w:sz="0" w:space="0" w:color="auto"/>
        <w:bottom w:val="none" w:sz="0" w:space="0" w:color="auto"/>
        <w:right w:val="none" w:sz="0" w:space="0" w:color="auto"/>
      </w:divBdr>
    </w:div>
    <w:div w:id="295261890">
      <w:bodyDiv w:val="1"/>
      <w:marLeft w:val="0"/>
      <w:marRight w:val="0"/>
      <w:marTop w:val="0"/>
      <w:marBottom w:val="0"/>
      <w:divBdr>
        <w:top w:val="none" w:sz="0" w:space="0" w:color="auto"/>
        <w:left w:val="none" w:sz="0" w:space="0" w:color="auto"/>
        <w:bottom w:val="none" w:sz="0" w:space="0" w:color="auto"/>
        <w:right w:val="none" w:sz="0" w:space="0" w:color="auto"/>
      </w:divBdr>
    </w:div>
    <w:div w:id="298073161">
      <w:bodyDiv w:val="1"/>
      <w:marLeft w:val="0"/>
      <w:marRight w:val="0"/>
      <w:marTop w:val="0"/>
      <w:marBottom w:val="0"/>
      <w:divBdr>
        <w:top w:val="none" w:sz="0" w:space="0" w:color="auto"/>
        <w:left w:val="none" w:sz="0" w:space="0" w:color="auto"/>
        <w:bottom w:val="none" w:sz="0" w:space="0" w:color="auto"/>
        <w:right w:val="none" w:sz="0" w:space="0" w:color="auto"/>
      </w:divBdr>
    </w:div>
    <w:div w:id="331110657">
      <w:bodyDiv w:val="1"/>
      <w:marLeft w:val="0"/>
      <w:marRight w:val="0"/>
      <w:marTop w:val="0"/>
      <w:marBottom w:val="0"/>
      <w:divBdr>
        <w:top w:val="none" w:sz="0" w:space="0" w:color="auto"/>
        <w:left w:val="none" w:sz="0" w:space="0" w:color="auto"/>
        <w:bottom w:val="none" w:sz="0" w:space="0" w:color="auto"/>
        <w:right w:val="none" w:sz="0" w:space="0" w:color="auto"/>
      </w:divBdr>
    </w:div>
    <w:div w:id="396058045">
      <w:bodyDiv w:val="1"/>
      <w:marLeft w:val="0"/>
      <w:marRight w:val="0"/>
      <w:marTop w:val="0"/>
      <w:marBottom w:val="0"/>
      <w:divBdr>
        <w:top w:val="none" w:sz="0" w:space="0" w:color="auto"/>
        <w:left w:val="none" w:sz="0" w:space="0" w:color="auto"/>
        <w:bottom w:val="none" w:sz="0" w:space="0" w:color="auto"/>
        <w:right w:val="none" w:sz="0" w:space="0" w:color="auto"/>
      </w:divBdr>
    </w:div>
    <w:div w:id="410926547">
      <w:bodyDiv w:val="1"/>
      <w:marLeft w:val="0"/>
      <w:marRight w:val="0"/>
      <w:marTop w:val="0"/>
      <w:marBottom w:val="0"/>
      <w:divBdr>
        <w:top w:val="none" w:sz="0" w:space="0" w:color="auto"/>
        <w:left w:val="none" w:sz="0" w:space="0" w:color="auto"/>
        <w:bottom w:val="none" w:sz="0" w:space="0" w:color="auto"/>
        <w:right w:val="none" w:sz="0" w:space="0" w:color="auto"/>
      </w:divBdr>
    </w:div>
    <w:div w:id="413211553">
      <w:bodyDiv w:val="1"/>
      <w:marLeft w:val="0"/>
      <w:marRight w:val="0"/>
      <w:marTop w:val="0"/>
      <w:marBottom w:val="0"/>
      <w:divBdr>
        <w:top w:val="none" w:sz="0" w:space="0" w:color="auto"/>
        <w:left w:val="none" w:sz="0" w:space="0" w:color="auto"/>
        <w:bottom w:val="none" w:sz="0" w:space="0" w:color="auto"/>
        <w:right w:val="none" w:sz="0" w:space="0" w:color="auto"/>
      </w:divBdr>
    </w:div>
    <w:div w:id="417793250">
      <w:bodyDiv w:val="1"/>
      <w:marLeft w:val="0"/>
      <w:marRight w:val="0"/>
      <w:marTop w:val="0"/>
      <w:marBottom w:val="0"/>
      <w:divBdr>
        <w:top w:val="none" w:sz="0" w:space="0" w:color="auto"/>
        <w:left w:val="none" w:sz="0" w:space="0" w:color="auto"/>
        <w:bottom w:val="none" w:sz="0" w:space="0" w:color="auto"/>
        <w:right w:val="none" w:sz="0" w:space="0" w:color="auto"/>
      </w:divBdr>
    </w:div>
    <w:div w:id="418016568">
      <w:bodyDiv w:val="1"/>
      <w:marLeft w:val="0"/>
      <w:marRight w:val="0"/>
      <w:marTop w:val="0"/>
      <w:marBottom w:val="0"/>
      <w:divBdr>
        <w:top w:val="none" w:sz="0" w:space="0" w:color="auto"/>
        <w:left w:val="none" w:sz="0" w:space="0" w:color="auto"/>
        <w:bottom w:val="none" w:sz="0" w:space="0" w:color="auto"/>
        <w:right w:val="none" w:sz="0" w:space="0" w:color="auto"/>
      </w:divBdr>
    </w:div>
    <w:div w:id="422726017">
      <w:bodyDiv w:val="1"/>
      <w:marLeft w:val="0"/>
      <w:marRight w:val="0"/>
      <w:marTop w:val="0"/>
      <w:marBottom w:val="0"/>
      <w:divBdr>
        <w:top w:val="none" w:sz="0" w:space="0" w:color="auto"/>
        <w:left w:val="none" w:sz="0" w:space="0" w:color="auto"/>
        <w:bottom w:val="none" w:sz="0" w:space="0" w:color="auto"/>
        <w:right w:val="none" w:sz="0" w:space="0" w:color="auto"/>
      </w:divBdr>
    </w:div>
    <w:div w:id="445780484">
      <w:bodyDiv w:val="1"/>
      <w:marLeft w:val="0"/>
      <w:marRight w:val="0"/>
      <w:marTop w:val="0"/>
      <w:marBottom w:val="0"/>
      <w:divBdr>
        <w:top w:val="none" w:sz="0" w:space="0" w:color="auto"/>
        <w:left w:val="none" w:sz="0" w:space="0" w:color="auto"/>
        <w:bottom w:val="none" w:sz="0" w:space="0" w:color="auto"/>
        <w:right w:val="none" w:sz="0" w:space="0" w:color="auto"/>
      </w:divBdr>
    </w:div>
    <w:div w:id="460418766">
      <w:bodyDiv w:val="1"/>
      <w:marLeft w:val="0"/>
      <w:marRight w:val="0"/>
      <w:marTop w:val="0"/>
      <w:marBottom w:val="0"/>
      <w:divBdr>
        <w:top w:val="none" w:sz="0" w:space="0" w:color="auto"/>
        <w:left w:val="none" w:sz="0" w:space="0" w:color="auto"/>
        <w:bottom w:val="none" w:sz="0" w:space="0" w:color="auto"/>
        <w:right w:val="none" w:sz="0" w:space="0" w:color="auto"/>
      </w:divBdr>
    </w:div>
    <w:div w:id="474641758">
      <w:bodyDiv w:val="1"/>
      <w:marLeft w:val="0"/>
      <w:marRight w:val="0"/>
      <w:marTop w:val="0"/>
      <w:marBottom w:val="0"/>
      <w:divBdr>
        <w:top w:val="none" w:sz="0" w:space="0" w:color="auto"/>
        <w:left w:val="none" w:sz="0" w:space="0" w:color="auto"/>
        <w:bottom w:val="none" w:sz="0" w:space="0" w:color="auto"/>
        <w:right w:val="none" w:sz="0" w:space="0" w:color="auto"/>
      </w:divBdr>
    </w:div>
    <w:div w:id="497383288">
      <w:bodyDiv w:val="1"/>
      <w:marLeft w:val="0"/>
      <w:marRight w:val="0"/>
      <w:marTop w:val="0"/>
      <w:marBottom w:val="0"/>
      <w:divBdr>
        <w:top w:val="none" w:sz="0" w:space="0" w:color="auto"/>
        <w:left w:val="none" w:sz="0" w:space="0" w:color="auto"/>
        <w:bottom w:val="none" w:sz="0" w:space="0" w:color="auto"/>
        <w:right w:val="none" w:sz="0" w:space="0" w:color="auto"/>
      </w:divBdr>
    </w:div>
    <w:div w:id="503859125">
      <w:bodyDiv w:val="1"/>
      <w:marLeft w:val="0"/>
      <w:marRight w:val="0"/>
      <w:marTop w:val="0"/>
      <w:marBottom w:val="0"/>
      <w:divBdr>
        <w:top w:val="none" w:sz="0" w:space="0" w:color="auto"/>
        <w:left w:val="none" w:sz="0" w:space="0" w:color="auto"/>
        <w:bottom w:val="none" w:sz="0" w:space="0" w:color="auto"/>
        <w:right w:val="none" w:sz="0" w:space="0" w:color="auto"/>
      </w:divBdr>
    </w:div>
    <w:div w:id="543175847">
      <w:bodyDiv w:val="1"/>
      <w:marLeft w:val="0"/>
      <w:marRight w:val="0"/>
      <w:marTop w:val="0"/>
      <w:marBottom w:val="0"/>
      <w:divBdr>
        <w:top w:val="none" w:sz="0" w:space="0" w:color="auto"/>
        <w:left w:val="none" w:sz="0" w:space="0" w:color="auto"/>
        <w:bottom w:val="none" w:sz="0" w:space="0" w:color="auto"/>
        <w:right w:val="none" w:sz="0" w:space="0" w:color="auto"/>
      </w:divBdr>
    </w:div>
    <w:div w:id="561914792">
      <w:bodyDiv w:val="1"/>
      <w:marLeft w:val="0"/>
      <w:marRight w:val="0"/>
      <w:marTop w:val="0"/>
      <w:marBottom w:val="0"/>
      <w:divBdr>
        <w:top w:val="none" w:sz="0" w:space="0" w:color="auto"/>
        <w:left w:val="none" w:sz="0" w:space="0" w:color="auto"/>
        <w:bottom w:val="none" w:sz="0" w:space="0" w:color="auto"/>
        <w:right w:val="none" w:sz="0" w:space="0" w:color="auto"/>
      </w:divBdr>
    </w:div>
    <w:div w:id="650986699">
      <w:bodyDiv w:val="1"/>
      <w:marLeft w:val="0"/>
      <w:marRight w:val="0"/>
      <w:marTop w:val="0"/>
      <w:marBottom w:val="0"/>
      <w:divBdr>
        <w:top w:val="none" w:sz="0" w:space="0" w:color="auto"/>
        <w:left w:val="none" w:sz="0" w:space="0" w:color="auto"/>
        <w:bottom w:val="none" w:sz="0" w:space="0" w:color="auto"/>
        <w:right w:val="none" w:sz="0" w:space="0" w:color="auto"/>
      </w:divBdr>
    </w:div>
    <w:div w:id="654341259">
      <w:bodyDiv w:val="1"/>
      <w:marLeft w:val="0"/>
      <w:marRight w:val="0"/>
      <w:marTop w:val="0"/>
      <w:marBottom w:val="0"/>
      <w:divBdr>
        <w:top w:val="none" w:sz="0" w:space="0" w:color="auto"/>
        <w:left w:val="none" w:sz="0" w:space="0" w:color="auto"/>
        <w:bottom w:val="none" w:sz="0" w:space="0" w:color="auto"/>
        <w:right w:val="none" w:sz="0" w:space="0" w:color="auto"/>
      </w:divBdr>
    </w:div>
    <w:div w:id="667903614">
      <w:bodyDiv w:val="1"/>
      <w:marLeft w:val="0"/>
      <w:marRight w:val="0"/>
      <w:marTop w:val="0"/>
      <w:marBottom w:val="0"/>
      <w:divBdr>
        <w:top w:val="none" w:sz="0" w:space="0" w:color="auto"/>
        <w:left w:val="none" w:sz="0" w:space="0" w:color="auto"/>
        <w:bottom w:val="none" w:sz="0" w:space="0" w:color="auto"/>
        <w:right w:val="none" w:sz="0" w:space="0" w:color="auto"/>
      </w:divBdr>
    </w:div>
    <w:div w:id="672874770">
      <w:bodyDiv w:val="1"/>
      <w:marLeft w:val="0"/>
      <w:marRight w:val="0"/>
      <w:marTop w:val="0"/>
      <w:marBottom w:val="0"/>
      <w:divBdr>
        <w:top w:val="none" w:sz="0" w:space="0" w:color="auto"/>
        <w:left w:val="none" w:sz="0" w:space="0" w:color="auto"/>
        <w:bottom w:val="none" w:sz="0" w:space="0" w:color="auto"/>
        <w:right w:val="none" w:sz="0" w:space="0" w:color="auto"/>
      </w:divBdr>
    </w:div>
    <w:div w:id="696153369">
      <w:bodyDiv w:val="1"/>
      <w:marLeft w:val="0"/>
      <w:marRight w:val="0"/>
      <w:marTop w:val="0"/>
      <w:marBottom w:val="0"/>
      <w:divBdr>
        <w:top w:val="none" w:sz="0" w:space="0" w:color="auto"/>
        <w:left w:val="none" w:sz="0" w:space="0" w:color="auto"/>
        <w:bottom w:val="none" w:sz="0" w:space="0" w:color="auto"/>
        <w:right w:val="none" w:sz="0" w:space="0" w:color="auto"/>
      </w:divBdr>
    </w:div>
    <w:div w:id="815221495">
      <w:bodyDiv w:val="1"/>
      <w:marLeft w:val="0"/>
      <w:marRight w:val="0"/>
      <w:marTop w:val="0"/>
      <w:marBottom w:val="0"/>
      <w:divBdr>
        <w:top w:val="none" w:sz="0" w:space="0" w:color="auto"/>
        <w:left w:val="none" w:sz="0" w:space="0" w:color="auto"/>
        <w:bottom w:val="none" w:sz="0" w:space="0" w:color="auto"/>
        <w:right w:val="none" w:sz="0" w:space="0" w:color="auto"/>
      </w:divBdr>
    </w:div>
    <w:div w:id="817067688">
      <w:bodyDiv w:val="1"/>
      <w:marLeft w:val="0"/>
      <w:marRight w:val="0"/>
      <w:marTop w:val="0"/>
      <w:marBottom w:val="0"/>
      <w:divBdr>
        <w:top w:val="none" w:sz="0" w:space="0" w:color="auto"/>
        <w:left w:val="none" w:sz="0" w:space="0" w:color="auto"/>
        <w:bottom w:val="none" w:sz="0" w:space="0" w:color="auto"/>
        <w:right w:val="none" w:sz="0" w:space="0" w:color="auto"/>
      </w:divBdr>
    </w:div>
    <w:div w:id="827088781">
      <w:bodyDiv w:val="1"/>
      <w:marLeft w:val="0"/>
      <w:marRight w:val="0"/>
      <w:marTop w:val="0"/>
      <w:marBottom w:val="0"/>
      <w:divBdr>
        <w:top w:val="none" w:sz="0" w:space="0" w:color="auto"/>
        <w:left w:val="none" w:sz="0" w:space="0" w:color="auto"/>
        <w:bottom w:val="none" w:sz="0" w:space="0" w:color="auto"/>
        <w:right w:val="none" w:sz="0" w:space="0" w:color="auto"/>
      </w:divBdr>
    </w:div>
    <w:div w:id="884223541">
      <w:bodyDiv w:val="1"/>
      <w:marLeft w:val="0"/>
      <w:marRight w:val="0"/>
      <w:marTop w:val="0"/>
      <w:marBottom w:val="0"/>
      <w:divBdr>
        <w:top w:val="none" w:sz="0" w:space="0" w:color="auto"/>
        <w:left w:val="none" w:sz="0" w:space="0" w:color="auto"/>
        <w:bottom w:val="none" w:sz="0" w:space="0" w:color="auto"/>
        <w:right w:val="none" w:sz="0" w:space="0" w:color="auto"/>
      </w:divBdr>
    </w:div>
    <w:div w:id="931477313">
      <w:bodyDiv w:val="1"/>
      <w:marLeft w:val="0"/>
      <w:marRight w:val="0"/>
      <w:marTop w:val="0"/>
      <w:marBottom w:val="0"/>
      <w:divBdr>
        <w:top w:val="none" w:sz="0" w:space="0" w:color="auto"/>
        <w:left w:val="none" w:sz="0" w:space="0" w:color="auto"/>
        <w:bottom w:val="none" w:sz="0" w:space="0" w:color="auto"/>
        <w:right w:val="none" w:sz="0" w:space="0" w:color="auto"/>
      </w:divBdr>
    </w:div>
    <w:div w:id="936214153">
      <w:bodyDiv w:val="1"/>
      <w:marLeft w:val="0"/>
      <w:marRight w:val="0"/>
      <w:marTop w:val="0"/>
      <w:marBottom w:val="0"/>
      <w:divBdr>
        <w:top w:val="none" w:sz="0" w:space="0" w:color="auto"/>
        <w:left w:val="none" w:sz="0" w:space="0" w:color="auto"/>
        <w:bottom w:val="none" w:sz="0" w:space="0" w:color="auto"/>
        <w:right w:val="none" w:sz="0" w:space="0" w:color="auto"/>
      </w:divBdr>
    </w:div>
    <w:div w:id="942028258">
      <w:bodyDiv w:val="1"/>
      <w:marLeft w:val="0"/>
      <w:marRight w:val="0"/>
      <w:marTop w:val="0"/>
      <w:marBottom w:val="0"/>
      <w:divBdr>
        <w:top w:val="none" w:sz="0" w:space="0" w:color="auto"/>
        <w:left w:val="none" w:sz="0" w:space="0" w:color="auto"/>
        <w:bottom w:val="none" w:sz="0" w:space="0" w:color="auto"/>
        <w:right w:val="none" w:sz="0" w:space="0" w:color="auto"/>
      </w:divBdr>
    </w:div>
    <w:div w:id="943925977">
      <w:bodyDiv w:val="1"/>
      <w:marLeft w:val="0"/>
      <w:marRight w:val="0"/>
      <w:marTop w:val="0"/>
      <w:marBottom w:val="0"/>
      <w:divBdr>
        <w:top w:val="none" w:sz="0" w:space="0" w:color="auto"/>
        <w:left w:val="none" w:sz="0" w:space="0" w:color="auto"/>
        <w:bottom w:val="none" w:sz="0" w:space="0" w:color="auto"/>
        <w:right w:val="none" w:sz="0" w:space="0" w:color="auto"/>
      </w:divBdr>
    </w:div>
    <w:div w:id="990402385">
      <w:bodyDiv w:val="1"/>
      <w:marLeft w:val="0"/>
      <w:marRight w:val="0"/>
      <w:marTop w:val="0"/>
      <w:marBottom w:val="0"/>
      <w:divBdr>
        <w:top w:val="none" w:sz="0" w:space="0" w:color="auto"/>
        <w:left w:val="none" w:sz="0" w:space="0" w:color="auto"/>
        <w:bottom w:val="none" w:sz="0" w:space="0" w:color="auto"/>
        <w:right w:val="none" w:sz="0" w:space="0" w:color="auto"/>
      </w:divBdr>
    </w:div>
    <w:div w:id="997538287">
      <w:bodyDiv w:val="1"/>
      <w:marLeft w:val="0"/>
      <w:marRight w:val="0"/>
      <w:marTop w:val="0"/>
      <w:marBottom w:val="0"/>
      <w:divBdr>
        <w:top w:val="none" w:sz="0" w:space="0" w:color="auto"/>
        <w:left w:val="none" w:sz="0" w:space="0" w:color="auto"/>
        <w:bottom w:val="none" w:sz="0" w:space="0" w:color="auto"/>
        <w:right w:val="none" w:sz="0" w:space="0" w:color="auto"/>
      </w:divBdr>
    </w:div>
    <w:div w:id="1013414861">
      <w:bodyDiv w:val="1"/>
      <w:marLeft w:val="0"/>
      <w:marRight w:val="0"/>
      <w:marTop w:val="0"/>
      <w:marBottom w:val="0"/>
      <w:divBdr>
        <w:top w:val="none" w:sz="0" w:space="0" w:color="auto"/>
        <w:left w:val="none" w:sz="0" w:space="0" w:color="auto"/>
        <w:bottom w:val="none" w:sz="0" w:space="0" w:color="auto"/>
        <w:right w:val="none" w:sz="0" w:space="0" w:color="auto"/>
      </w:divBdr>
    </w:div>
    <w:div w:id="1028606268">
      <w:bodyDiv w:val="1"/>
      <w:marLeft w:val="0"/>
      <w:marRight w:val="0"/>
      <w:marTop w:val="0"/>
      <w:marBottom w:val="0"/>
      <w:divBdr>
        <w:top w:val="none" w:sz="0" w:space="0" w:color="auto"/>
        <w:left w:val="none" w:sz="0" w:space="0" w:color="auto"/>
        <w:bottom w:val="none" w:sz="0" w:space="0" w:color="auto"/>
        <w:right w:val="none" w:sz="0" w:space="0" w:color="auto"/>
      </w:divBdr>
    </w:div>
    <w:div w:id="1064454878">
      <w:bodyDiv w:val="1"/>
      <w:marLeft w:val="0"/>
      <w:marRight w:val="0"/>
      <w:marTop w:val="0"/>
      <w:marBottom w:val="0"/>
      <w:divBdr>
        <w:top w:val="none" w:sz="0" w:space="0" w:color="auto"/>
        <w:left w:val="none" w:sz="0" w:space="0" w:color="auto"/>
        <w:bottom w:val="none" w:sz="0" w:space="0" w:color="auto"/>
        <w:right w:val="none" w:sz="0" w:space="0" w:color="auto"/>
      </w:divBdr>
    </w:div>
    <w:div w:id="1068840374">
      <w:bodyDiv w:val="1"/>
      <w:marLeft w:val="0"/>
      <w:marRight w:val="0"/>
      <w:marTop w:val="0"/>
      <w:marBottom w:val="0"/>
      <w:divBdr>
        <w:top w:val="none" w:sz="0" w:space="0" w:color="auto"/>
        <w:left w:val="none" w:sz="0" w:space="0" w:color="auto"/>
        <w:bottom w:val="none" w:sz="0" w:space="0" w:color="auto"/>
        <w:right w:val="none" w:sz="0" w:space="0" w:color="auto"/>
      </w:divBdr>
    </w:div>
    <w:div w:id="1073358744">
      <w:bodyDiv w:val="1"/>
      <w:marLeft w:val="0"/>
      <w:marRight w:val="0"/>
      <w:marTop w:val="0"/>
      <w:marBottom w:val="0"/>
      <w:divBdr>
        <w:top w:val="none" w:sz="0" w:space="0" w:color="auto"/>
        <w:left w:val="none" w:sz="0" w:space="0" w:color="auto"/>
        <w:bottom w:val="none" w:sz="0" w:space="0" w:color="auto"/>
        <w:right w:val="none" w:sz="0" w:space="0" w:color="auto"/>
      </w:divBdr>
    </w:div>
    <w:div w:id="1086459899">
      <w:bodyDiv w:val="1"/>
      <w:marLeft w:val="0"/>
      <w:marRight w:val="0"/>
      <w:marTop w:val="0"/>
      <w:marBottom w:val="0"/>
      <w:divBdr>
        <w:top w:val="none" w:sz="0" w:space="0" w:color="auto"/>
        <w:left w:val="none" w:sz="0" w:space="0" w:color="auto"/>
        <w:bottom w:val="none" w:sz="0" w:space="0" w:color="auto"/>
        <w:right w:val="none" w:sz="0" w:space="0" w:color="auto"/>
      </w:divBdr>
    </w:div>
    <w:div w:id="1141921814">
      <w:bodyDiv w:val="1"/>
      <w:marLeft w:val="0"/>
      <w:marRight w:val="0"/>
      <w:marTop w:val="0"/>
      <w:marBottom w:val="0"/>
      <w:divBdr>
        <w:top w:val="none" w:sz="0" w:space="0" w:color="auto"/>
        <w:left w:val="none" w:sz="0" w:space="0" w:color="auto"/>
        <w:bottom w:val="none" w:sz="0" w:space="0" w:color="auto"/>
        <w:right w:val="none" w:sz="0" w:space="0" w:color="auto"/>
      </w:divBdr>
    </w:div>
    <w:div w:id="1147819397">
      <w:bodyDiv w:val="1"/>
      <w:marLeft w:val="0"/>
      <w:marRight w:val="0"/>
      <w:marTop w:val="0"/>
      <w:marBottom w:val="0"/>
      <w:divBdr>
        <w:top w:val="none" w:sz="0" w:space="0" w:color="auto"/>
        <w:left w:val="none" w:sz="0" w:space="0" w:color="auto"/>
        <w:bottom w:val="none" w:sz="0" w:space="0" w:color="auto"/>
        <w:right w:val="none" w:sz="0" w:space="0" w:color="auto"/>
      </w:divBdr>
    </w:div>
    <w:div w:id="1155032637">
      <w:bodyDiv w:val="1"/>
      <w:marLeft w:val="0"/>
      <w:marRight w:val="0"/>
      <w:marTop w:val="0"/>
      <w:marBottom w:val="0"/>
      <w:divBdr>
        <w:top w:val="none" w:sz="0" w:space="0" w:color="auto"/>
        <w:left w:val="none" w:sz="0" w:space="0" w:color="auto"/>
        <w:bottom w:val="none" w:sz="0" w:space="0" w:color="auto"/>
        <w:right w:val="none" w:sz="0" w:space="0" w:color="auto"/>
      </w:divBdr>
    </w:div>
    <w:div w:id="1185749611">
      <w:bodyDiv w:val="1"/>
      <w:marLeft w:val="0"/>
      <w:marRight w:val="0"/>
      <w:marTop w:val="0"/>
      <w:marBottom w:val="0"/>
      <w:divBdr>
        <w:top w:val="none" w:sz="0" w:space="0" w:color="auto"/>
        <w:left w:val="none" w:sz="0" w:space="0" w:color="auto"/>
        <w:bottom w:val="none" w:sz="0" w:space="0" w:color="auto"/>
        <w:right w:val="none" w:sz="0" w:space="0" w:color="auto"/>
      </w:divBdr>
    </w:div>
    <w:div w:id="1209142190">
      <w:bodyDiv w:val="1"/>
      <w:marLeft w:val="0"/>
      <w:marRight w:val="0"/>
      <w:marTop w:val="0"/>
      <w:marBottom w:val="0"/>
      <w:divBdr>
        <w:top w:val="none" w:sz="0" w:space="0" w:color="auto"/>
        <w:left w:val="none" w:sz="0" w:space="0" w:color="auto"/>
        <w:bottom w:val="none" w:sz="0" w:space="0" w:color="auto"/>
        <w:right w:val="none" w:sz="0" w:space="0" w:color="auto"/>
      </w:divBdr>
    </w:div>
    <w:div w:id="1247962647">
      <w:bodyDiv w:val="1"/>
      <w:marLeft w:val="0"/>
      <w:marRight w:val="0"/>
      <w:marTop w:val="0"/>
      <w:marBottom w:val="0"/>
      <w:divBdr>
        <w:top w:val="none" w:sz="0" w:space="0" w:color="auto"/>
        <w:left w:val="none" w:sz="0" w:space="0" w:color="auto"/>
        <w:bottom w:val="none" w:sz="0" w:space="0" w:color="auto"/>
        <w:right w:val="none" w:sz="0" w:space="0" w:color="auto"/>
      </w:divBdr>
    </w:div>
    <w:div w:id="1257404136">
      <w:bodyDiv w:val="1"/>
      <w:marLeft w:val="0"/>
      <w:marRight w:val="0"/>
      <w:marTop w:val="0"/>
      <w:marBottom w:val="0"/>
      <w:divBdr>
        <w:top w:val="none" w:sz="0" w:space="0" w:color="auto"/>
        <w:left w:val="none" w:sz="0" w:space="0" w:color="auto"/>
        <w:bottom w:val="none" w:sz="0" w:space="0" w:color="auto"/>
        <w:right w:val="none" w:sz="0" w:space="0" w:color="auto"/>
      </w:divBdr>
    </w:div>
    <w:div w:id="1261260976">
      <w:bodyDiv w:val="1"/>
      <w:marLeft w:val="0"/>
      <w:marRight w:val="0"/>
      <w:marTop w:val="0"/>
      <w:marBottom w:val="0"/>
      <w:divBdr>
        <w:top w:val="none" w:sz="0" w:space="0" w:color="auto"/>
        <w:left w:val="none" w:sz="0" w:space="0" w:color="auto"/>
        <w:bottom w:val="none" w:sz="0" w:space="0" w:color="auto"/>
        <w:right w:val="none" w:sz="0" w:space="0" w:color="auto"/>
      </w:divBdr>
    </w:div>
    <w:div w:id="1267349088">
      <w:bodyDiv w:val="1"/>
      <w:marLeft w:val="0"/>
      <w:marRight w:val="0"/>
      <w:marTop w:val="0"/>
      <w:marBottom w:val="0"/>
      <w:divBdr>
        <w:top w:val="none" w:sz="0" w:space="0" w:color="auto"/>
        <w:left w:val="none" w:sz="0" w:space="0" w:color="auto"/>
        <w:bottom w:val="none" w:sz="0" w:space="0" w:color="auto"/>
        <w:right w:val="none" w:sz="0" w:space="0" w:color="auto"/>
      </w:divBdr>
    </w:div>
    <w:div w:id="1293361443">
      <w:bodyDiv w:val="1"/>
      <w:marLeft w:val="0"/>
      <w:marRight w:val="0"/>
      <w:marTop w:val="0"/>
      <w:marBottom w:val="0"/>
      <w:divBdr>
        <w:top w:val="none" w:sz="0" w:space="0" w:color="auto"/>
        <w:left w:val="none" w:sz="0" w:space="0" w:color="auto"/>
        <w:bottom w:val="none" w:sz="0" w:space="0" w:color="auto"/>
        <w:right w:val="none" w:sz="0" w:space="0" w:color="auto"/>
      </w:divBdr>
    </w:div>
    <w:div w:id="1344092942">
      <w:bodyDiv w:val="1"/>
      <w:marLeft w:val="0"/>
      <w:marRight w:val="0"/>
      <w:marTop w:val="0"/>
      <w:marBottom w:val="0"/>
      <w:divBdr>
        <w:top w:val="none" w:sz="0" w:space="0" w:color="auto"/>
        <w:left w:val="none" w:sz="0" w:space="0" w:color="auto"/>
        <w:bottom w:val="none" w:sz="0" w:space="0" w:color="auto"/>
        <w:right w:val="none" w:sz="0" w:space="0" w:color="auto"/>
      </w:divBdr>
    </w:div>
    <w:div w:id="1378890695">
      <w:bodyDiv w:val="1"/>
      <w:marLeft w:val="0"/>
      <w:marRight w:val="0"/>
      <w:marTop w:val="0"/>
      <w:marBottom w:val="0"/>
      <w:divBdr>
        <w:top w:val="none" w:sz="0" w:space="0" w:color="auto"/>
        <w:left w:val="none" w:sz="0" w:space="0" w:color="auto"/>
        <w:bottom w:val="none" w:sz="0" w:space="0" w:color="auto"/>
        <w:right w:val="none" w:sz="0" w:space="0" w:color="auto"/>
      </w:divBdr>
    </w:div>
    <w:div w:id="1389764746">
      <w:bodyDiv w:val="1"/>
      <w:marLeft w:val="0"/>
      <w:marRight w:val="0"/>
      <w:marTop w:val="0"/>
      <w:marBottom w:val="0"/>
      <w:divBdr>
        <w:top w:val="none" w:sz="0" w:space="0" w:color="auto"/>
        <w:left w:val="none" w:sz="0" w:space="0" w:color="auto"/>
        <w:bottom w:val="none" w:sz="0" w:space="0" w:color="auto"/>
        <w:right w:val="none" w:sz="0" w:space="0" w:color="auto"/>
      </w:divBdr>
    </w:div>
    <w:div w:id="1464998451">
      <w:bodyDiv w:val="1"/>
      <w:marLeft w:val="0"/>
      <w:marRight w:val="0"/>
      <w:marTop w:val="0"/>
      <w:marBottom w:val="0"/>
      <w:divBdr>
        <w:top w:val="none" w:sz="0" w:space="0" w:color="auto"/>
        <w:left w:val="none" w:sz="0" w:space="0" w:color="auto"/>
        <w:bottom w:val="none" w:sz="0" w:space="0" w:color="auto"/>
        <w:right w:val="none" w:sz="0" w:space="0" w:color="auto"/>
      </w:divBdr>
    </w:div>
    <w:div w:id="1523936063">
      <w:bodyDiv w:val="1"/>
      <w:marLeft w:val="0"/>
      <w:marRight w:val="0"/>
      <w:marTop w:val="0"/>
      <w:marBottom w:val="0"/>
      <w:divBdr>
        <w:top w:val="none" w:sz="0" w:space="0" w:color="auto"/>
        <w:left w:val="none" w:sz="0" w:space="0" w:color="auto"/>
        <w:bottom w:val="none" w:sz="0" w:space="0" w:color="auto"/>
        <w:right w:val="none" w:sz="0" w:space="0" w:color="auto"/>
      </w:divBdr>
    </w:div>
    <w:div w:id="1534532725">
      <w:bodyDiv w:val="1"/>
      <w:marLeft w:val="0"/>
      <w:marRight w:val="0"/>
      <w:marTop w:val="0"/>
      <w:marBottom w:val="0"/>
      <w:divBdr>
        <w:top w:val="none" w:sz="0" w:space="0" w:color="auto"/>
        <w:left w:val="none" w:sz="0" w:space="0" w:color="auto"/>
        <w:bottom w:val="none" w:sz="0" w:space="0" w:color="auto"/>
        <w:right w:val="none" w:sz="0" w:space="0" w:color="auto"/>
      </w:divBdr>
    </w:div>
    <w:div w:id="1627155078">
      <w:bodyDiv w:val="1"/>
      <w:marLeft w:val="0"/>
      <w:marRight w:val="0"/>
      <w:marTop w:val="0"/>
      <w:marBottom w:val="0"/>
      <w:divBdr>
        <w:top w:val="none" w:sz="0" w:space="0" w:color="auto"/>
        <w:left w:val="none" w:sz="0" w:space="0" w:color="auto"/>
        <w:bottom w:val="none" w:sz="0" w:space="0" w:color="auto"/>
        <w:right w:val="none" w:sz="0" w:space="0" w:color="auto"/>
      </w:divBdr>
    </w:div>
    <w:div w:id="1635022489">
      <w:bodyDiv w:val="1"/>
      <w:marLeft w:val="0"/>
      <w:marRight w:val="0"/>
      <w:marTop w:val="0"/>
      <w:marBottom w:val="0"/>
      <w:divBdr>
        <w:top w:val="none" w:sz="0" w:space="0" w:color="auto"/>
        <w:left w:val="none" w:sz="0" w:space="0" w:color="auto"/>
        <w:bottom w:val="none" w:sz="0" w:space="0" w:color="auto"/>
        <w:right w:val="none" w:sz="0" w:space="0" w:color="auto"/>
      </w:divBdr>
    </w:div>
    <w:div w:id="1640304043">
      <w:bodyDiv w:val="1"/>
      <w:marLeft w:val="0"/>
      <w:marRight w:val="0"/>
      <w:marTop w:val="0"/>
      <w:marBottom w:val="0"/>
      <w:divBdr>
        <w:top w:val="none" w:sz="0" w:space="0" w:color="auto"/>
        <w:left w:val="none" w:sz="0" w:space="0" w:color="auto"/>
        <w:bottom w:val="none" w:sz="0" w:space="0" w:color="auto"/>
        <w:right w:val="none" w:sz="0" w:space="0" w:color="auto"/>
      </w:divBdr>
    </w:div>
    <w:div w:id="1641154150">
      <w:bodyDiv w:val="1"/>
      <w:marLeft w:val="0"/>
      <w:marRight w:val="0"/>
      <w:marTop w:val="0"/>
      <w:marBottom w:val="0"/>
      <w:divBdr>
        <w:top w:val="none" w:sz="0" w:space="0" w:color="auto"/>
        <w:left w:val="none" w:sz="0" w:space="0" w:color="auto"/>
        <w:bottom w:val="none" w:sz="0" w:space="0" w:color="auto"/>
        <w:right w:val="none" w:sz="0" w:space="0" w:color="auto"/>
      </w:divBdr>
    </w:div>
    <w:div w:id="1664239192">
      <w:bodyDiv w:val="1"/>
      <w:marLeft w:val="0"/>
      <w:marRight w:val="0"/>
      <w:marTop w:val="0"/>
      <w:marBottom w:val="0"/>
      <w:divBdr>
        <w:top w:val="none" w:sz="0" w:space="0" w:color="auto"/>
        <w:left w:val="none" w:sz="0" w:space="0" w:color="auto"/>
        <w:bottom w:val="none" w:sz="0" w:space="0" w:color="auto"/>
        <w:right w:val="none" w:sz="0" w:space="0" w:color="auto"/>
      </w:divBdr>
    </w:div>
    <w:div w:id="1687705177">
      <w:bodyDiv w:val="1"/>
      <w:marLeft w:val="0"/>
      <w:marRight w:val="0"/>
      <w:marTop w:val="0"/>
      <w:marBottom w:val="0"/>
      <w:divBdr>
        <w:top w:val="none" w:sz="0" w:space="0" w:color="auto"/>
        <w:left w:val="none" w:sz="0" w:space="0" w:color="auto"/>
        <w:bottom w:val="none" w:sz="0" w:space="0" w:color="auto"/>
        <w:right w:val="none" w:sz="0" w:space="0" w:color="auto"/>
      </w:divBdr>
    </w:div>
    <w:div w:id="1696495800">
      <w:bodyDiv w:val="1"/>
      <w:marLeft w:val="0"/>
      <w:marRight w:val="0"/>
      <w:marTop w:val="0"/>
      <w:marBottom w:val="0"/>
      <w:divBdr>
        <w:top w:val="none" w:sz="0" w:space="0" w:color="auto"/>
        <w:left w:val="none" w:sz="0" w:space="0" w:color="auto"/>
        <w:bottom w:val="none" w:sz="0" w:space="0" w:color="auto"/>
        <w:right w:val="none" w:sz="0" w:space="0" w:color="auto"/>
      </w:divBdr>
    </w:div>
    <w:div w:id="1702168121">
      <w:bodyDiv w:val="1"/>
      <w:marLeft w:val="0"/>
      <w:marRight w:val="0"/>
      <w:marTop w:val="0"/>
      <w:marBottom w:val="0"/>
      <w:divBdr>
        <w:top w:val="none" w:sz="0" w:space="0" w:color="auto"/>
        <w:left w:val="none" w:sz="0" w:space="0" w:color="auto"/>
        <w:bottom w:val="none" w:sz="0" w:space="0" w:color="auto"/>
        <w:right w:val="none" w:sz="0" w:space="0" w:color="auto"/>
      </w:divBdr>
    </w:div>
    <w:div w:id="1717583183">
      <w:bodyDiv w:val="1"/>
      <w:marLeft w:val="0"/>
      <w:marRight w:val="0"/>
      <w:marTop w:val="0"/>
      <w:marBottom w:val="0"/>
      <w:divBdr>
        <w:top w:val="none" w:sz="0" w:space="0" w:color="auto"/>
        <w:left w:val="none" w:sz="0" w:space="0" w:color="auto"/>
        <w:bottom w:val="none" w:sz="0" w:space="0" w:color="auto"/>
        <w:right w:val="none" w:sz="0" w:space="0" w:color="auto"/>
      </w:divBdr>
    </w:div>
    <w:div w:id="1725829246">
      <w:bodyDiv w:val="1"/>
      <w:marLeft w:val="0"/>
      <w:marRight w:val="0"/>
      <w:marTop w:val="0"/>
      <w:marBottom w:val="0"/>
      <w:divBdr>
        <w:top w:val="none" w:sz="0" w:space="0" w:color="auto"/>
        <w:left w:val="none" w:sz="0" w:space="0" w:color="auto"/>
        <w:bottom w:val="none" w:sz="0" w:space="0" w:color="auto"/>
        <w:right w:val="none" w:sz="0" w:space="0" w:color="auto"/>
      </w:divBdr>
    </w:div>
    <w:div w:id="1729063260">
      <w:bodyDiv w:val="1"/>
      <w:marLeft w:val="0"/>
      <w:marRight w:val="0"/>
      <w:marTop w:val="0"/>
      <w:marBottom w:val="0"/>
      <w:divBdr>
        <w:top w:val="none" w:sz="0" w:space="0" w:color="auto"/>
        <w:left w:val="none" w:sz="0" w:space="0" w:color="auto"/>
        <w:bottom w:val="none" w:sz="0" w:space="0" w:color="auto"/>
        <w:right w:val="none" w:sz="0" w:space="0" w:color="auto"/>
      </w:divBdr>
    </w:div>
    <w:div w:id="1769810610">
      <w:bodyDiv w:val="1"/>
      <w:marLeft w:val="0"/>
      <w:marRight w:val="0"/>
      <w:marTop w:val="0"/>
      <w:marBottom w:val="0"/>
      <w:divBdr>
        <w:top w:val="none" w:sz="0" w:space="0" w:color="auto"/>
        <w:left w:val="none" w:sz="0" w:space="0" w:color="auto"/>
        <w:bottom w:val="none" w:sz="0" w:space="0" w:color="auto"/>
        <w:right w:val="none" w:sz="0" w:space="0" w:color="auto"/>
      </w:divBdr>
    </w:div>
    <w:div w:id="1774591169">
      <w:bodyDiv w:val="1"/>
      <w:marLeft w:val="0"/>
      <w:marRight w:val="0"/>
      <w:marTop w:val="0"/>
      <w:marBottom w:val="0"/>
      <w:divBdr>
        <w:top w:val="none" w:sz="0" w:space="0" w:color="auto"/>
        <w:left w:val="none" w:sz="0" w:space="0" w:color="auto"/>
        <w:bottom w:val="none" w:sz="0" w:space="0" w:color="auto"/>
        <w:right w:val="none" w:sz="0" w:space="0" w:color="auto"/>
      </w:divBdr>
    </w:div>
    <w:div w:id="1817919480">
      <w:bodyDiv w:val="1"/>
      <w:marLeft w:val="0"/>
      <w:marRight w:val="0"/>
      <w:marTop w:val="0"/>
      <w:marBottom w:val="0"/>
      <w:divBdr>
        <w:top w:val="none" w:sz="0" w:space="0" w:color="auto"/>
        <w:left w:val="none" w:sz="0" w:space="0" w:color="auto"/>
        <w:bottom w:val="none" w:sz="0" w:space="0" w:color="auto"/>
        <w:right w:val="none" w:sz="0" w:space="0" w:color="auto"/>
      </w:divBdr>
    </w:div>
    <w:div w:id="1844317638">
      <w:bodyDiv w:val="1"/>
      <w:marLeft w:val="0"/>
      <w:marRight w:val="0"/>
      <w:marTop w:val="0"/>
      <w:marBottom w:val="0"/>
      <w:divBdr>
        <w:top w:val="none" w:sz="0" w:space="0" w:color="auto"/>
        <w:left w:val="none" w:sz="0" w:space="0" w:color="auto"/>
        <w:bottom w:val="none" w:sz="0" w:space="0" w:color="auto"/>
        <w:right w:val="none" w:sz="0" w:space="0" w:color="auto"/>
      </w:divBdr>
    </w:div>
    <w:div w:id="1870295480">
      <w:bodyDiv w:val="1"/>
      <w:marLeft w:val="0"/>
      <w:marRight w:val="0"/>
      <w:marTop w:val="0"/>
      <w:marBottom w:val="0"/>
      <w:divBdr>
        <w:top w:val="none" w:sz="0" w:space="0" w:color="auto"/>
        <w:left w:val="none" w:sz="0" w:space="0" w:color="auto"/>
        <w:bottom w:val="none" w:sz="0" w:space="0" w:color="auto"/>
        <w:right w:val="none" w:sz="0" w:space="0" w:color="auto"/>
      </w:divBdr>
    </w:div>
    <w:div w:id="1881356316">
      <w:bodyDiv w:val="1"/>
      <w:marLeft w:val="0"/>
      <w:marRight w:val="0"/>
      <w:marTop w:val="0"/>
      <w:marBottom w:val="0"/>
      <w:divBdr>
        <w:top w:val="none" w:sz="0" w:space="0" w:color="auto"/>
        <w:left w:val="none" w:sz="0" w:space="0" w:color="auto"/>
        <w:bottom w:val="none" w:sz="0" w:space="0" w:color="auto"/>
        <w:right w:val="none" w:sz="0" w:space="0" w:color="auto"/>
      </w:divBdr>
    </w:div>
    <w:div w:id="1900049668">
      <w:bodyDiv w:val="1"/>
      <w:marLeft w:val="0"/>
      <w:marRight w:val="0"/>
      <w:marTop w:val="0"/>
      <w:marBottom w:val="0"/>
      <w:divBdr>
        <w:top w:val="none" w:sz="0" w:space="0" w:color="auto"/>
        <w:left w:val="none" w:sz="0" w:space="0" w:color="auto"/>
        <w:bottom w:val="none" w:sz="0" w:space="0" w:color="auto"/>
        <w:right w:val="none" w:sz="0" w:space="0" w:color="auto"/>
      </w:divBdr>
    </w:div>
    <w:div w:id="1914772271">
      <w:bodyDiv w:val="1"/>
      <w:marLeft w:val="0"/>
      <w:marRight w:val="0"/>
      <w:marTop w:val="0"/>
      <w:marBottom w:val="0"/>
      <w:divBdr>
        <w:top w:val="none" w:sz="0" w:space="0" w:color="auto"/>
        <w:left w:val="none" w:sz="0" w:space="0" w:color="auto"/>
        <w:bottom w:val="none" w:sz="0" w:space="0" w:color="auto"/>
        <w:right w:val="none" w:sz="0" w:space="0" w:color="auto"/>
      </w:divBdr>
    </w:div>
    <w:div w:id="1921135535">
      <w:bodyDiv w:val="1"/>
      <w:marLeft w:val="0"/>
      <w:marRight w:val="0"/>
      <w:marTop w:val="0"/>
      <w:marBottom w:val="0"/>
      <w:divBdr>
        <w:top w:val="none" w:sz="0" w:space="0" w:color="auto"/>
        <w:left w:val="none" w:sz="0" w:space="0" w:color="auto"/>
        <w:bottom w:val="none" w:sz="0" w:space="0" w:color="auto"/>
        <w:right w:val="none" w:sz="0" w:space="0" w:color="auto"/>
      </w:divBdr>
    </w:div>
    <w:div w:id="1950312652">
      <w:bodyDiv w:val="1"/>
      <w:marLeft w:val="0"/>
      <w:marRight w:val="0"/>
      <w:marTop w:val="0"/>
      <w:marBottom w:val="0"/>
      <w:divBdr>
        <w:top w:val="none" w:sz="0" w:space="0" w:color="auto"/>
        <w:left w:val="none" w:sz="0" w:space="0" w:color="auto"/>
        <w:bottom w:val="none" w:sz="0" w:space="0" w:color="auto"/>
        <w:right w:val="none" w:sz="0" w:space="0" w:color="auto"/>
      </w:divBdr>
    </w:div>
    <w:div w:id="1957786098">
      <w:bodyDiv w:val="1"/>
      <w:marLeft w:val="0"/>
      <w:marRight w:val="0"/>
      <w:marTop w:val="0"/>
      <w:marBottom w:val="0"/>
      <w:divBdr>
        <w:top w:val="none" w:sz="0" w:space="0" w:color="auto"/>
        <w:left w:val="none" w:sz="0" w:space="0" w:color="auto"/>
        <w:bottom w:val="none" w:sz="0" w:space="0" w:color="auto"/>
        <w:right w:val="none" w:sz="0" w:space="0" w:color="auto"/>
      </w:divBdr>
    </w:div>
    <w:div w:id="1962760991">
      <w:bodyDiv w:val="1"/>
      <w:marLeft w:val="0"/>
      <w:marRight w:val="0"/>
      <w:marTop w:val="0"/>
      <w:marBottom w:val="0"/>
      <w:divBdr>
        <w:top w:val="none" w:sz="0" w:space="0" w:color="auto"/>
        <w:left w:val="none" w:sz="0" w:space="0" w:color="auto"/>
        <w:bottom w:val="none" w:sz="0" w:space="0" w:color="auto"/>
        <w:right w:val="none" w:sz="0" w:space="0" w:color="auto"/>
      </w:divBdr>
    </w:div>
    <w:div w:id="2064866418">
      <w:bodyDiv w:val="1"/>
      <w:marLeft w:val="0"/>
      <w:marRight w:val="0"/>
      <w:marTop w:val="0"/>
      <w:marBottom w:val="0"/>
      <w:divBdr>
        <w:top w:val="none" w:sz="0" w:space="0" w:color="auto"/>
        <w:left w:val="none" w:sz="0" w:space="0" w:color="auto"/>
        <w:bottom w:val="none" w:sz="0" w:space="0" w:color="auto"/>
        <w:right w:val="none" w:sz="0" w:space="0" w:color="auto"/>
      </w:divBdr>
    </w:div>
    <w:div w:id="2068336236">
      <w:bodyDiv w:val="1"/>
      <w:marLeft w:val="0"/>
      <w:marRight w:val="0"/>
      <w:marTop w:val="0"/>
      <w:marBottom w:val="0"/>
      <w:divBdr>
        <w:top w:val="none" w:sz="0" w:space="0" w:color="auto"/>
        <w:left w:val="none" w:sz="0" w:space="0" w:color="auto"/>
        <w:bottom w:val="none" w:sz="0" w:space="0" w:color="auto"/>
        <w:right w:val="none" w:sz="0" w:space="0" w:color="auto"/>
      </w:divBdr>
    </w:div>
    <w:div w:id="2101442791">
      <w:bodyDiv w:val="1"/>
      <w:marLeft w:val="0"/>
      <w:marRight w:val="0"/>
      <w:marTop w:val="0"/>
      <w:marBottom w:val="0"/>
      <w:divBdr>
        <w:top w:val="none" w:sz="0" w:space="0" w:color="auto"/>
        <w:left w:val="none" w:sz="0" w:space="0" w:color="auto"/>
        <w:bottom w:val="none" w:sz="0" w:space="0" w:color="auto"/>
        <w:right w:val="none" w:sz="0" w:space="0" w:color="auto"/>
      </w:divBdr>
    </w:div>
    <w:div w:id="2134663739">
      <w:bodyDiv w:val="1"/>
      <w:marLeft w:val="0"/>
      <w:marRight w:val="0"/>
      <w:marTop w:val="0"/>
      <w:marBottom w:val="0"/>
      <w:divBdr>
        <w:top w:val="none" w:sz="0" w:space="0" w:color="auto"/>
        <w:left w:val="none" w:sz="0" w:space="0" w:color="auto"/>
        <w:bottom w:val="none" w:sz="0" w:space="0" w:color="auto"/>
        <w:right w:val="none" w:sz="0" w:space="0" w:color="auto"/>
      </w:divBdr>
    </w:div>
    <w:div w:id="213721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culturarecreacionydeporte.gov.co/sites/default/files/informe_escuelas_deportivas.pdf"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3.xml"/><Relationship Id="rId10" Type="http://schemas.microsoft.com/office/2007/relationships/hdphoto" Target="media/hdphoto1.wdp"/><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4.emf"/></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DEP18</b:Tag>
    <b:SourceType>DocumentFromInternetSite</b:SourceType>
    <b:Guid>{5A39F8A7-FACA-4DD7-BABC-8C5D6E1E2A37}</b:Guid>
    <b:Author>
      <b:Author>
        <b:NameList>
          <b:Person>
            <b:Last>DEPARTAMENTO NACIONAL DE PLANEACIÓN</b:Last>
            <b:First>DNP</b:First>
          </b:Person>
        </b:NameList>
      </b:Author>
    </b:Author>
    <b:Title>Calidad del aire una prioridad de politica publica en Colombia</b:Title>
    <b:Year>2018</b:Year>
    <b:Month>02</b:Month>
    <b:URL>https://colaboracion.dnp.gov.co/CDT/Prensa/Presentaci%C3%B3n%20Calidad%20del%20Aire%2015_02_2018.pdf</b:URL>
    <b:RefOrder>1</b:RefOrder>
  </b:Source>
  <b:Source>
    <b:Tag>Ins20</b:Tag>
    <b:SourceType>DocumentFromInternetSite</b:SourceType>
    <b:Guid>{FDE4698C-6C2E-4ACD-B016-8E7066FEAD8E}</b:Guid>
    <b:Title>Caracterización General del Escenario de Climatico de Bogotá</b:Title>
    <b:Year>2020</b:Year>
    <b:Author>
      <b:Author>
        <b:NameList>
          <b:Person>
            <b:Last>IDIGER</b:Last>
            <b:First>Instituto</b:First>
            <b:Middle>Distrital de Gestión del Riesgos y Cambio Climatico -</b:Middle>
          </b:Person>
        </b:NameList>
      </b:Author>
    </b:Author>
    <b:Month>05</b:Month>
    <b:Day>01</b:Day>
    <b:URL>https://www.idiger.gov.co/rcc#</b:URL>
    <b:RefOrder>2</b:RefOrder>
  </b:Source>
  <b:Source>
    <b:Tag>Fac10</b:Tag>
    <b:SourceType>DocumentFromInternetSite</b:SourceType>
    <b:Guid>{E1DA4B0E-FED8-4D3F-9C15-EFB60C4DE4DE}</b:Guid>
    <b:Author>
      <b:Author>
        <b:NameList>
          <b:Person>
            <b:Last>Facultad de Ingeniería Universidad de los Andes</b:Last>
            <b:First>Universidad</b:First>
          </b:Person>
        </b:NameList>
      </b:Author>
    </b:Author>
    <b:Title>Documento de Trabajo del Plan Decenal de Descontaminación de Bogotá</b:Title>
    <b:Year>2010</b:Year>
    <b:Month>07</b:Month>
    <b:URL>https://uniandes.edu.co/sites/default/files/asset/document/parte-B-PDDB.pdf</b:URL>
    <b:RefOrder>3</b:RefOrder>
  </b:Source>
  <b:Source>
    <b:Tag>UNA13</b:Tag>
    <b:SourceType>JournalArticle</b:SourceType>
    <b:Guid>{1434CF46-08A7-4B5C-AEF4-248FC55CA7DE}</b:Guid>
    <b:Author>
      <b:Author>
        <b:NameList>
          <b:Person>
            <b:Last>UNAL</b:Last>
            <b:First>UNIVERSIDAD</b:First>
            <b:Middle>NACIONAL DE COLOMBIA</b:Middle>
          </b:Person>
        </b:NameList>
      </b:Author>
    </b:Author>
    <b:Title>Estimación de los beneficios económicos en salud asociados a la reducción de PM10 en Bogotá</b:Title>
    <b:Year>2013</b:Year>
    <b:JournalName>Revista de Salud Pública</b:JournalName>
    <b:Pages>90-102</b:Pages>
    <b:RefOrder>4</b:RefOrder>
  </b:Source>
  <b:Source>
    <b:Tag>Chi15</b:Tag>
    <b:SourceType>Book</b:SourceType>
    <b:Guid>{F6729207-644B-4A74-9C38-B685E421EC95}</b:Guid>
    <b:Author>
      <b:Author>
        <b:Corporate>Childwatch International Research Network</b:Corporate>
      </b:Author>
    </b:Author>
    <b:Title>La primera primera infancia en el espacio público</b:Title>
    <b:Year>2015</b:Year>
    <b:Publisher>Logos Editores</b:Publisher>
    <b:City>México</b:City>
    <b:RefOrder>5</b:RefOrder>
  </b:Source>
  <b:Source>
    <b:Tag>PRE18</b:Tag>
    <b:SourceType>Report</b:SourceType>
    <b:Guid>{C2CB2EC1-D771-4119-9375-E3D5CA383549}</b:Guid>
    <b:Title>POLÍTICA NACIONAL DE INFANCIA Y ADOLECENCIA</b:Title>
    <b:Year>2018</b:Year>
    <b:City>Bogotá</b:City>
    <b:Author>
      <b:Author>
        <b:NameList>
          <b:Person>
            <b:Last>PRESIDENCIA DE LA REPUBLICA</b:Last>
          </b:Person>
        </b:NameList>
      </b:Author>
    </b:Author>
    <b:RefOrder>6</b:RefOrder>
  </b:Source>
  <b:Source>
    <b:Tag>PNU15</b:Tag>
    <b:SourceType>InternetSite</b:SourceType>
    <b:Guid>{6CEA9F25-2579-46B2-9779-6A43C9C0B650}</b:Guid>
    <b:Title>Objetivos de desarrollo sotenible 2030</b:Title>
    <b:Year>2015</b:Year>
    <b:Author>
      <b:Author>
        <b:NameList>
          <b:Person>
            <b:Last>PNUD</b:Last>
            <b:First>PROGRAMA</b:First>
            <b:Middle>PARA LAS NACIONES UNIDADAS PARA EL DESAROLLO</b:Middle>
          </b:Person>
        </b:NameList>
      </b:Author>
    </b:Author>
    <b:URL>https://www.undp.org/content/undp/es/home/sustainable-development-goals.html</b:URL>
    <b:RefOrder>7</b:RefOrder>
  </b:Source>
  <b:Source xmlns:b="http://schemas.openxmlformats.org/officeDocument/2006/bibliography">
    <b:Tag>ALC</b:Tag>
    <b:SourceType>Report</b:SourceType>
    <b:Guid>{C6CCEE1E-B957-44E9-B9DD-38CA672D371D}</b:Guid>
    <b:Title>Decreto 190 de 2004</b:Title>
    <b:City>Bogotá</b:City>
    <b:Author>
      <b:Author>
        <b:NameList>
          <b:Person>
            <b:Last>D.C.</b:Last>
            <b:First>ALCALDÍA</b:First>
            <b:Middle>MAYOR DE BOGOTÁ</b:Middle>
          </b:Person>
        </b:NameList>
      </b:Author>
    </b:Author>
    <b:RefOrder>8</b:RefOrder>
  </b:Source>
  <b:Source>
    <b:Tag>SEC20</b:Tag>
    <b:SourceType>Report</b:SourceType>
    <b:Guid>{2FB12600-9400-412E-BED2-E3131364F80B}</b:Guid>
    <b:Author>
      <b:Author>
        <b:NameList>
          <b:Person>
            <b:Last>AMBIENTE</b:Last>
            <b:First>SECRETARIA</b:First>
            <b:Middle>DE</b:Middle>
          </b:Person>
        </b:NameList>
      </b:Author>
    </b:Author>
    <b:Title>Informe mensual de Calidad del Aire</b:Title>
    <b:Year>2020</b:Year>
    <b:City>Bogotá D.C.</b:City>
    <b:RefOrder>9</b:RefOrder>
  </b:Source>
  <b:Source>
    <b:Tag>SEC11</b:Tag>
    <b:SourceType>DocumentFromInternetSite</b:SourceType>
    <b:Guid>{7C783537-A40E-40FC-8942-2B2C571FE284}</b:Guid>
    <b:Author>
      <b:Author>
        <b:NameList>
          <b:Person>
            <b:Last>SDA</b:Last>
            <b:First>SECRETARIA</b:First>
            <b:Middle>DISTRITAL DE AMBIENTE</b:Middle>
          </b:Person>
        </b:NameList>
      </b:Author>
    </b:Author>
    <b:Title>Sistema Urbano de Drenaje</b:Title>
    <b:Year>2011</b:Year>
    <b:City>Bogota</b:City>
    <b:InternetSiteTitle>www.ambientebogota.gov.co</b:InternetSiteTitle>
    <b:URL>http://ambientebogota.gov.co/documents/10157/73754/Sistema+Urbanos+de+Drenaje+Sostenible</b:URL>
    <b:RefOrder>10</b:RefOrder>
  </b:Source>
  <b:Source>
    <b:Tag>OBS20</b:Tag>
    <b:SourceType>InternetSite</b:SourceType>
    <b:Guid>{49BF9CED-5B1B-4540-BE17-C9086B296604}</b:Guid>
    <b:Title>Indicadores ambientales por tema</b:Title>
    <b:Year>2020</b:Year>
    <b:Author>
      <b:Author>
        <b:NameList>
          <b:Person>
            <b:Last>OAB</b:Last>
            <b:First>OBSERVATORIO</b:First>
            <b:Middle>AMBIENTAL DE BOGOTA</b:Middle>
          </b:Person>
        </b:NameList>
      </b:Author>
    </b:Author>
    <b:InternetSiteTitle>http://oab.ambientebogota.gov.co</b:InternetSiteTitle>
    <b:Month>05</b:Month>
    <b:Day>04</b:Day>
    <b:URL>http://oab.ambientebogota.gov.co/indicadores-ambientales-por-tema/</b:URL>
    <b:RefOrder>11</b:RefOrder>
  </b:Source>
  <b:Source>
    <b:Tag>Org19</b:Tag>
    <b:SourceType>InternetSite</b:SourceType>
    <b:Guid>{EF08ED7B-8748-4214-9169-D795C8D9BACF}</b:Guid>
    <b:Author>
      <b:Author>
        <b:NameList>
          <b:Person>
            <b:Last>FAO</b:Last>
            <b:First>Organización</b:First>
            <b:Middle>de las Naciones Unidas para la Alimentación y la Agricultura</b:Middle>
          </b:Person>
        </b:NameList>
      </b:Author>
    </b:Author>
    <b:Title>Construir ciudades más verdes: nueve beneficios de los árboles urbanos</b:Title>
    <b:InternetSiteTitle>www.fao.org</b:InternetSiteTitle>
    <b:Year>2019</b:Year>
    <b:Month>11</b:Month>
    <b:URL>http://www.fao.org/zhc/detail-events/es/c/455658/</b:URL>
    <b:RefOrder>12</b:RefOrder>
  </b:Source>
  <b:Source xmlns:b="http://schemas.openxmlformats.org/officeDocument/2006/bibliography">
    <b:Tag>TEn17</b:Tag>
    <b:SourceType>Book</b:SourceType>
    <b:Guid>{BF53110F-36B7-4D64-90D9-87185591380D}</b:Guid>
    <b:Author>
      <b:Author>
        <b:NameList>
          <b:Person>
            <b:Last>T. Endreny</b:Last>
            <b:First>R.</b:First>
            <b:Middle>Santagata, A. Perna, C. De Stefano, R.F. Rallo, S. Ulgiati</b:Middle>
          </b:Person>
        </b:NameList>
      </b:Author>
    </b:Author>
    <b:Title>Implementing and managing urban forests: A much needed conservation strategy to increase ecosystem services and urban wellbeing.</b:Title>
    <b:Year>2017</b:Year>
    <b:Publisher>Ecological Modelling</b:Publisher>
    <b:Volume>360</b:Volume>
    <b:Pages>328-333</b:Pages>
    <b:RefOrder>13</b:RefOrder>
  </b:Source>
  <b:Source>
    <b:Tag>Der05</b:Tag>
    <b:SourceType>Book</b:SourceType>
    <b:Guid>{ABC62D3F-E412-4816-A563-7258ECFC8B6E}</b:Guid>
    <b:Author>
      <b:Author>
        <b:NameList>
          <b:Person>
            <b:Last>T.</b:Last>
            <b:First>Der</b:First>
            <b:Middle>Hammen</b:Middle>
          </b:Person>
        </b:NameList>
      </b:Author>
    </b:Author>
    <b:Title>La conservación de la biodiversidad: hacia una estructura ecológica de soporte de la nación colombiana.</b:Title>
    <b:Year>2005</b:Year>
    <b:Publisher>Palimpsestvs</b:Publisher>
    <b:RefOrder>14</b:RefOrder>
  </b:Source>
  <b:Source>
    <b:Tag>Mcd19</b:Tag>
    <b:SourceType>JournalArticle</b:SourceType>
    <b:Guid>{32B53124-BC0F-4E56-82A3-28964B517C66}</b:Guid>
    <b:Author>
      <b:Author>
        <b:NameList>
          <b:Person>
            <b:Last>Mcdonald</b:Last>
            <b:First>Robert</b:First>
            <b:Middle>&amp; Kroeger, Timm &amp; Zhang, Ping &amp; Hamel, Perrine.</b:Middle>
          </b:Person>
        </b:NameList>
      </b:Author>
    </b:Author>
    <b:Title>The Value of US Urban Tree Cover for Reducing Heat-Related Health Impacts and Electricity Consumption.</b:Title>
    <b:Year>2019</b:Year>
    <b:Publisher>Ecosystems.</b:Publisher>
    <b:JournalName>NATURAL CAPITAL PROJECT</b:JournalName>
    <b:Pages>1-19</b:Pages>
    <b:RefOrder>15</b:RefOrder>
  </b:Source>
  <b:Source>
    <b:Tag>DIS</b:Tag>
    <b:SourceType>Report</b:SourceType>
    <b:Guid>{8508C7DB-4627-4841-B535-3CE837201AEF}</b:Guid>
    <b:Author>
      <b:Author>
        <b:NameList>
          <b:Person>
            <b:Last>BOGOTÁ</b:Last>
            <b:First>OBSERVATORIO</b:First>
            <b:Middle>DEL ESPACIO PUBLICO EN</b:Middle>
          </b:Person>
        </b:NameList>
      </b:Author>
    </b:Author>
    <b:Title>Diagnostico politica pública de espacio público</b:Title>
    <b:Year>2015</b:Year>
    <b:City>Bogotá</b:City>
    <b:RefOrder>16</b:RefOrder>
  </b:Source>
  <b:Source>
    <b:Tag>ÁRE17</b:Tag>
    <b:SourceType>Report</b:SourceType>
    <b:Guid>{B0A85262-1264-4089-8805-9E5722E3F938}</b:Guid>
    <b:Title>Guía para la administración, mantenimiento y aprovechamiento económico de parques y escenarios.</b:Title>
    <b:Year>2017</b:Year>
    <b:Author>
      <b:Author>
        <b:NameList>
          <b:Person>
            <b:Last>ÁREA DE ADMINISTRACIÓN DE ESCENARIOS</b:Last>
            <b:First>IDRD</b:First>
          </b:Person>
        </b:NameList>
      </b:Author>
    </b:Author>
    <b:City>Bogotá</b:City>
    <b:RefOrder>17</b:RefOrder>
  </b:Source>
  <b:Source>
    <b:Tag>Fun18</b:Tag>
    <b:SourceType>Report</b:SourceType>
    <b:Guid>{9FC991CD-3A99-4963-AE93-DD2F8084E553}</b:Guid>
    <b:Title>Fortalecimiento y desarrollo de capacidades institucionales del Estado, para la adecuada implementación de las políticas. Diagnóstico – Oportunidades – Desafíos. Estudio del sector.</b:Title>
    <b:Year>2018</b:Year>
    <b:City>Bogotá</b:City>
    <b:Publisher>Función Pública - Gobierno de Colombia</b:Publisher>
    <b:Author>
      <b:Author>
        <b:Corporate>Función Pública - Gobierno de Colombia</b:Corporate>
      </b:Author>
    </b:Author>
    <b:RefOrder>1</b:RefOrder>
  </b:Source>
</b:Sources>
</file>

<file path=customXml/itemProps1.xml><?xml version="1.0" encoding="utf-8"?>
<ds:datastoreItem xmlns:ds="http://schemas.openxmlformats.org/officeDocument/2006/customXml" ds:itemID="{13C5FE99-18D6-4B47-8795-D32F26313D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4360</Words>
  <Characters>23985</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28289</CharactersWithSpaces>
  <SharedDoc>false</SharedDoc>
  <HLinks>
    <vt:vector size="60" baseType="variant">
      <vt:variant>
        <vt:i4>1376306</vt:i4>
      </vt:variant>
      <vt:variant>
        <vt:i4>50</vt:i4>
      </vt:variant>
      <vt:variant>
        <vt:i4>0</vt:i4>
      </vt:variant>
      <vt:variant>
        <vt:i4>5</vt:i4>
      </vt:variant>
      <vt:variant>
        <vt:lpwstr/>
      </vt:variant>
      <vt:variant>
        <vt:lpwstr>_Toc44577948</vt:lpwstr>
      </vt:variant>
      <vt:variant>
        <vt:i4>1703986</vt:i4>
      </vt:variant>
      <vt:variant>
        <vt:i4>44</vt:i4>
      </vt:variant>
      <vt:variant>
        <vt:i4>0</vt:i4>
      </vt:variant>
      <vt:variant>
        <vt:i4>5</vt:i4>
      </vt:variant>
      <vt:variant>
        <vt:lpwstr/>
      </vt:variant>
      <vt:variant>
        <vt:lpwstr>_Toc44577947</vt:lpwstr>
      </vt:variant>
      <vt:variant>
        <vt:i4>1769522</vt:i4>
      </vt:variant>
      <vt:variant>
        <vt:i4>38</vt:i4>
      </vt:variant>
      <vt:variant>
        <vt:i4>0</vt:i4>
      </vt:variant>
      <vt:variant>
        <vt:i4>5</vt:i4>
      </vt:variant>
      <vt:variant>
        <vt:lpwstr/>
      </vt:variant>
      <vt:variant>
        <vt:lpwstr>_Toc44577946</vt:lpwstr>
      </vt:variant>
      <vt:variant>
        <vt:i4>1572914</vt:i4>
      </vt:variant>
      <vt:variant>
        <vt:i4>32</vt:i4>
      </vt:variant>
      <vt:variant>
        <vt:i4>0</vt:i4>
      </vt:variant>
      <vt:variant>
        <vt:i4>5</vt:i4>
      </vt:variant>
      <vt:variant>
        <vt:lpwstr/>
      </vt:variant>
      <vt:variant>
        <vt:lpwstr>_Toc44577945</vt:lpwstr>
      </vt:variant>
      <vt:variant>
        <vt:i4>1638450</vt:i4>
      </vt:variant>
      <vt:variant>
        <vt:i4>26</vt:i4>
      </vt:variant>
      <vt:variant>
        <vt:i4>0</vt:i4>
      </vt:variant>
      <vt:variant>
        <vt:i4>5</vt:i4>
      </vt:variant>
      <vt:variant>
        <vt:lpwstr/>
      </vt:variant>
      <vt:variant>
        <vt:lpwstr>_Toc44577944</vt:lpwstr>
      </vt:variant>
      <vt:variant>
        <vt:i4>1966130</vt:i4>
      </vt:variant>
      <vt:variant>
        <vt:i4>20</vt:i4>
      </vt:variant>
      <vt:variant>
        <vt:i4>0</vt:i4>
      </vt:variant>
      <vt:variant>
        <vt:i4>5</vt:i4>
      </vt:variant>
      <vt:variant>
        <vt:lpwstr/>
      </vt:variant>
      <vt:variant>
        <vt:lpwstr>_Toc44577943</vt:lpwstr>
      </vt:variant>
      <vt:variant>
        <vt:i4>2031666</vt:i4>
      </vt:variant>
      <vt:variant>
        <vt:i4>14</vt:i4>
      </vt:variant>
      <vt:variant>
        <vt:i4>0</vt:i4>
      </vt:variant>
      <vt:variant>
        <vt:i4>5</vt:i4>
      </vt:variant>
      <vt:variant>
        <vt:lpwstr/>
      </vt:variant>
      <vt:variant>
        <vt:lpwstr>_Toc44577942</vt:lpwstr>
      </vt:variant>
      <vt:variant>
        <vt:i4>1835058</vt:i4>
      </vt:variant>
      <vt:variant>
        <vt:i4>8</vt:i4>
      </vt:variant>
      <vt:variant>
        <vt:i4>0</vt:i4>
      </vt:variant>
      <vt:variant>
        <vt:i4>5</vt:i4>
      </vt:variant>
      <vt:variant>
        <vt:lpwstr/>
      </vt:variant>
      <vt:variant>
        <vt:lpwstr>_Toc44577941</vt:lpwstr>
      </vt:variant>
      <vt:variant>
        <vt:i4>1900594</vt:i4>
      </vt:variant>
      <vt:variant>
        <vt:i4>2</vt:i4>
      </vt:variant>
      <vt:variant>
        <vt:i4>0</vt:i4>
      </vt:variant>
      <vt:variant>
        <vt:i4>5</vt:i4>
      </vt:variant>
      <vt:variant>
        <vt:lpwstr/>
      </vt:variant>
      <vt:variant>
        <vt:lpwstr>_Toc44577940</vt:lpwstr>
      </vt:variant>
      <vt:variant>
        <vt:i4>6291465</vt:i4>
      </vt:variant>
      <vt:variant>
        <vt:i4>0</vt:i4>
      </vt:variant>
      <vt:variant>
        <vt:i4>0</vt:i4>
      </vt:variant>
      <vt:variant>
        <vt:i4>5</vt:i4>
      </vt:variant>
      <vt:variant>
        <vt:lpwstr>http://rmcab.ambientebogota.gov.co/Pagesfiles/informe mensual marzo 2020_v1.pdf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FamiliaCarreñoGarzon</dc:creator>
  <cp:keywords/>
  <dc:description/>
  <cp:lastModifiedBy>DIEGO FERNANDO CORREA AMESQUITA</cp:lastModifiedBy>
  <cp:revision>2</cp:revision>
  <cp:lastPrinted>2020-01-22T23:18:00Z</cp:lastPrinted>
  <dcterms:created xsi:type="dcterms:W3CDTF">2024-05-28T15:43:00Z</dcterms:created>
  <dcterms:modified xsi:type="dcterms:W3CDTF">2024-05-28T15:43:00Z</dcterms:modified>
</cp:coreProperties>
</file>